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C58DE9">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1FEE6EBD">
      <w:pPr>
        <w:adjustRightInd w:val="0"/>
        <w:snapToGrid w:val="0"/>
        <w:spacing w:line="360" w:lineRule="exact"/>
        <w:ind w:right="-199" w:rightChars="-95" w:firstLine="422" w:firstLineChars="200"/>
        <w:rPr>
          <w:rFonts w:asciiTheme="minorEastAsia" w:hAnsiTheme="minorEastAsia"/>
          <w:b/>
          <w:kern w:val="0"/>
          <w:szCs w:val="21"/>
        </w:rPr>
      </w:pPr>
    </w:p>
    <w:p w14:paraId="5D19FE66">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B517701">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3785848E">
      <w:pPr>
        <w:adjustRightInd w:val="0"/>
        <w:snapToGrid w:val="0"/>
        <w:spacing w:line="360" w:lineRule="exact"/>
        <w:ind w:right="-199" w:rightChars="-95" w:firstLine="420" w:firstLineChars="20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b/>
          <w:bCs/>
          <w:color w:val="000000" w:themeColor="text1"/>
          <w:kern w:val="0"/>
          <w:szCs w:val="21"/>
          <w:u w:val="single"/>
          <w14:textFill>
            <w14:solidFill>
              <w14:schemeClr w14:val="tx1"/>
            </w14:solidFill>
          </w14:textFill>
        </w:rPr>
        <w:t>昆明电研新能源科技开发有限公司不良债权</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15774ECA">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1FE8D3F1">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rPr>
          <w:rFonts w:hint="eastAsia" w:cs="宋体" w:asciiTheme="minorEastAsia" w:hAnsiTheme="minorEastAsia"/>
          <w:kern w:val="0"/>
          <w:szCs w:val="21"/>
          <w:u w:val="single"/>
        </w:rPr>
        <w:t xml:space="preserve"> </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Style w:val="13"/>
          <w:rFonts w:hint="eastAsia" w:cs="宋体" w:asciiTheme="minorEastAsia" w:hAnsiTheme="minorEastAsia"/>
          <w:color w:val="auto"/>
          <w:kern w:val="0"/>
          <w:szCs w:val="21"/>
        </w:rPr>
        <w:t xml:space="preserve"> </w:t>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3E60E8F7">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31C21FB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w:t>
      </w:r>
      <w:r>
        <w:rPr>
          <w:rFonts w:hint="eastAsia" w:cs="宋体" w:asciiTheme="minorEastAsia" w:hAnsiTheme="minorEastAsia"/>
          <w:kern w:val="0"/>
          <w:szCs w:val="21"/>
          <w:lang w:eastAsia="zh-CN"/>
        </w:rPr>
        <w:t>自行或</w:t>
      </w:r>
      <w:r>
        <w:rPr>
          <w:rFonts w:hint="eastAsia" w:cs="宋体" w:asciiTheme="minorEastAsia" w:hAnsiTheme="minorEastAsia"/>
          <w:kern w:val="0"/>
          <w:szCs w:val="21"/>
        </w:rPr>
        <w:t>委托经纪机构</w:t>
      </w:r>
      <w:r>
        <w:rPr>
          <w:rFonts w:hint="eastAsia" w:cs="宋体" w:asciiTheme="minorEastAsia" w:hAnsiTheme="minorEastAsia"/>
          <w:kern w:val="0"/>
          <w:szCs w:val="21"/>
          <w:u w:val="single"/>
          <w:lang w:val="en-US" w:eastAsia="zh-CN"/>
        </w:rPr>
        <w:t xml:space="preserve">       </w:t>
      </w:r>
      <w:bookmarkStart w:id="0" w:name="_GoBack"/>
      <w:bookmarkEnd w:id="0"/>
      <w:r>
        <w:rPr>
          <w:rFonts w:hint="eastAsia" w:cs="宋体" w:asciiTheme="minorEastAsia" w:hAnsiTheme="minorEastAsia"/>
          <w:kern w:val="0"/>
          <w:szCs w:val="21"/>
          <w:u w:val="single"/>
          <w:lang w:val="en-US" w:eastAsia="zh-CN"/>
        </w:rPr>
        <w:t xml:space="preserve">     </w:t>
      </w:r>
      <w:r>
        <w:rPr>
          <w:rFonts w:hint="eastAsia" w:cs="宋体" w:asciiTheme="minorEastAsia" w:hAnsiTheme="minorEastAsia"/>
          <w:kern w:val="0"/>
          <w:szCs w:val="21"/>
        </w:rPr>
        <w:t xml:space="preserve">办理报名登记手续，并按照公告的提示提交报名材料。 </w:t>
      </w:r>
      <w:r>
        <w:rPr>
          <w:rFonts w:cs="宋体" w:asciiTheme="minorEastAsia" w:hAnsiTheme="minorEastAsia"/>
          <w:kern w:val="0"/>
          <w:szCs w:val="21"/>
        </w:rPr>
        <w:t xml:space="preserve"> </w:t>
      </w:r>
      <w:r>
        <w:rPr>
          <w:rFonts w:hint="eastAsia" w:ascii="微软雅黑" w:hAnsi="微软雅黑" w:eastAsia="微软雅黑"/>
          <w:szCs w:val="21"/>
        </w:rPr>
        <w:t> </w:t>
      </w:r>
    </w:p>
    <w:p w14:paraId="59478CA4">
      <w:pPr>
        <w:widowControl/>
        <w:spacing w:line="320" w:lineRule="exact"/>
        <w:ind w:right="-199" w:rightChars="-95" w:firstLine="420" w:firstLineChars="200"/>
        <w:rPr>
          <w:rFonts w:ascii="宋体" w:hAnsi="宋体" w:eastAsia="宋体" w:cs="宋体"/>
          <w:b/>
          <w:bCs/>
          <w:color w:val="FF0000"/>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r>
        <w:rPr>
          <w:rFonts w:hint="eastAsia" w:ascii="宋体" w:hAnsi="宋体" w:eastAsia="宋体" w:cs="宋体"/>
          <w:b/>
          <w:bCs/>
          <w:kern w:val="0"/>
          <w:szCs w:val="21"/>
        </w:rPr>
        <w:t>如已缴纳保证金的意向受让方未按时参与摘牌、未提交必要材料、未支付必要费用；或虽参与摘牌程序，但未达摘牌材料要求；或摘牌材料中最低报价低于挂牌价格；或已完成摘牌程序，拒不履行缴纳尾款的，均视为摘牌无效，转让方有权扣收全部保证金。</w:t>
      </w:r>
    </w:p>
    <w:p w14:paraId="33CFB37D">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44B51C9C">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F7D1E41">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65525534">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7CB0C1B6">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4648946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0F865A9C">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ABE82D9">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1A763AE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w:t>
      </w:r>
      <w:r>
        <w:rPr>
          <w:rFonts w:hint="eastAsia" w:cs="宋体" w:asciiTheme="minorEastAsia" w:hAnsiTheme="minorEastAsia"/>
          <w:b/>
          <w:bCs/>
          <w:kern w:val="0"/>
          <w:szCs w:val="21"/>
        </w:rPr>
        <w:t>每个报价周期为</w:t>
      </w:r>
      <w:r>
        <w:rPr>
          <w:rFonts w:hint="eastAsia" w:cs="宋体" w:asciiTheme="minorEastAsia" w:hAnsiTheme="minorEastAsia"/>
          <w:b/>
          <w:bCs/>
          <w:kern w:val="0"/>
          <w:szCs w:val="21"/>
          <w:lang w:val="en-US" w:eastAsia="zh-CN"/>
        </w:rPr>
        <w:t>3</w:t>
      </w:r>
      <w:r>
        <w:rPr>
          <w:rFonts w:hint="eastAsia" w:cs="宋体" w:asciiTheme="minorEastAsia" w:hAnsiTheme="minorEastAsia"/>
          <w:b/>
          <w:bCs/>
          <w:kern w:val="0"/>
          <w:szCs w:val="21"/>
        </w:rPr>
        <w:t xml:space="preserve">分钟（即 </w:t>
      </w:r>
      <w:r>
        <w:rPr>
          <w:rFonts w:hint="eastAsia" w:cs="宋体" w:asciiTheme="minorEastAsia" w:hAnsiTheme="minorEastAsia"/>
          <w:b/>
          <w:bCs/>
          <w:kern w:val="0"/>
          <w:szCs w:val="21"/>
          <w:lang w:val="en-US" w:eastAsia="zh-CN"/>
        </w:rPr>
        <w:t>180</w:t>
      </w:r>
      <w:r>
        <w:rPr>
          <w:rFonts w:hint="eastAsia" w:cs="宋体" w:asciiTheme="minorEastAsia" w:hAnsiTheme="minorEastAsia"/>
          <w:b/>
          <w:bCs/>
          <w:kern w:val="0"/>
          <w:szCs w:val="21"/>
        </w:rPr>
        <w:t>秒）</w:t>
      </w:r>
      <w:r>
        <w:rPr>
          <w:rFonts w:hint="eastAsia" w:cs="宋体" w:asciiTheme="minorEastAsia" w:hAnsiTheme="minorEastAsia"/>
          <w:kern w:val="0"/>
          <w:szCs w:val="21"/>
        </w:rPr>
        <w:t>。在每个报价周期内，如出现新的有效报价，则进入新的报价周期；在一个报价周期内如未出现新的有效报价，则当前有效报价方成为本次交易的受让方。</w:t>
      </w:r>
    </w:p>
    <w:p w14:paraId="293546D6">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59B9748A">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04166945">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51D596E4">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cs="宋体" w:asciiTheme="minorEastAsia" w:hAnsiTheme="minorEastAsia"/>
          <w:b/>
          <w:bCs/>
          <w:kern w:val="0"/>
          <w:szCs w:val="21"/>
        </w:rPr>
        <w:t>债权转让协议</w:t>
      </w:r>
      <w:r>
        <w:rPr>
          <w:rFonts w:hint="eastAsia" w:cs="宋体" w:asciiTheme="minorEastAsia" w:hAnsiTheme="minorEastAsia"/>
          <w:kern w:val="0"/>
          <w:szCs w:val="21"/>
        </w:rPr>
        <w:t>》。</w:t>
      </w:r>
    </w:p>
    <w:p w14:paraId="2DCD913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18E8ECB6">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253974EA">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13828F5C">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w:t>
      </w:r>
      <w:r>
        <w:rPr>
          <w:rFonts w:hint="eastAsia" w:ascii="宋体" w:hAnsi="宋体" w:eastAsia="宋体" w:cs="Times New Roman"/>
          <w:b/>
          <w:bCs/>
          <w:kern w:val="0"/>
          <w:szCs w:val="21"/>
        </w:rPr>
        <w:t>每个连续报价周期为</w:t>
      </w:r>
      <w:r>
        <w:rPr>
          <w:rFonts w:hint="eastAsia" w:ascii="宋体" w:hAnsi="宋体" w:eastAsia="宋体" w:cs="Times New Roman"/>
          <w:b/>
          <w:bCs/>
          <w:kern w:val="0"/>
          <w:szCs w:val="21"/>
          <w:lang w:val="en-US" w:eastAsia="zh-CN"/>
        </w:rPr>
        <w:t>3</w:t>
      </w:r>
      <w:r>
        <w:rPr>
          <w:rFonts w:hint="eastAsia" w:ascii="宋体" w:hAnsi="宋体" w:eastAsia="宋体" w:cs="Times New Roman"/>
          <w:b/>
          <w:bCs/>
          <w:kern w:val="0"/>
          <w:szCs w:val="21"/>
        </w:rPr>
        <w:t>分钟（即</w:t>
      </w:r>
      <w:r>
        <w:rPr>
          <w:rFonts w:hint="eastAsia" w:ascii="宋体" w:hAnsi="宋体" w:eastAsia="宋体" w:cs="Times New Roman"/>
          <w:b/>
          <w:bCs/>
          <w:kern w:val="0"/>
          <w:szCs w:val="21"/>
          <w:lang w:val="en-US" w:eastAsia="zh-CN"/>
        </w:rPr>
        <w:t>180</w:t>
      </w:r>
      <w:r>
        <w:rPr>
          <w:rFonts w:hint="eastAsia" w:ascii="宋体" w:hAnsi="宋体" w:eastAsia="宋体" w:cs="Times New Roman"/>
          <w:b/>
          <w:bCs/>
          <w:kern w:val="0"/>
          <w:szCs w:val="21"/>
        </w:rPr>
        <w:t>秒）。</w:t>
      </w:r>
      <w:r>
        <w:rPr>
          <w:rFonts w:hint="eastAsia" w:ascii="宋体" w:hAnsi="宋体" w:eastAsia="宋体" w:cs="Times New Roman"/>
          <w:kern w:val="0"/>
          <w:szCs w:val="21"/>
        </w:rPr>
        <w:t>在每个连续报价周期内，如出现新的有效报价，则进入新的连续报价周期；在一个连续报价周期内如未出现新的有效报价，则当前有效报价方成为本次动态报价活动的受让方。</w:t>
      </w:r>
    </w:p>
    <w:p w14:paraId="24EB50A3">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50216A22">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845652B">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512EC1A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ascii="宋体" w:hAnsi="宋体" w:eastAsia="宋体" w:cs="Times New Roman"/>
          <w:b/>
          <w:bCs/>
          <w:szCs w:val="21"/>
        </w:rPr>
      </w:pPr>
      <w:r>
        <w:rPr>
          <w:rFonts w:hint="eastAsia" w:ascii="宋体" w:hAnsi="宋体" w:eastAsia="宋体" w:cs="Times New Roman"/>
          <w:szCs w:val="21"/>
        </w:rPr>
        <w:t>十三、产权中心根据交易规则确定受让方后，向受让方出具《结果通知单》。</w:t>
      </w:r>
      <w:r>
        <w:rPr>
          <w:rFonts w:hint="eastAsia" w:ascii="宋体" w:hAnsi="宋体" w:eastAsia="宋体" w:cs="宋体"/>
          <w:b/>
          <w:bCs/>
          <w:color w:val="auto"/>
          <w:kern w:val="2"/>
          <w:sz w:val="24"/>
          <w:szCs w:val="24"/>
          <w:lang w:val="en-US" w:eastAsia="zh-CN" w:bidi="ar-SA"/>
        </w:rPr>
        <w:t>交易服务费按照成交金额进行阶梯计算，10000万元以下(含)按照 0.1%收取</w:t>
      </w:r>
      <w:r>
        <w:rPr>
          <w:rFonts w:hint="eastAsia" w:ascii="宋体" w:hAnsi="宋体" w:cs="宋体"/>
          <w:b/>
          <w:bCs/>
          <w:color w:val="auto"/>
          <w:kern w:val="2"/>
          <w:sz w:val="24"/>
          <w:szCs w:val="24"/>
          <w:lang w:val="en-US" w:eastAsia="zh-CN" w:bidi="ar-SA"/>
        </w:rPr>
        <w:t>；</w:t>
      </w:r>
      <w:r>
        <w:rPr>
          <w:rFonts w:hint="eastAsia" w:ascii="宋体" w:hAnsi="宋体" w:eastAsia="宋体" w:cs="宋体"/>
          <w:b/>
          <w:bCs/>
          <w:color w:val="auto"/>
          <w:kern w:val="2"/>
          <w:sz w:val="24"/>
          <w:szCs w:val="24"/>
          <w:lang w:val="en-US" w:eastAsia="zh-CN" w:bidi="ar-SA"/>
        </w:rPr>
        <w:t>10000万元-50000万元按照(含)按照 0.08%收取</w:t>
      </w:r>
      <w:r>
        <w:rPr>
          <w:rFonts w:hint="eastAsia" w:ascii="宋体" w:hAnsi="宋体" w:cs="宋体"/>
          <w:b/>
          <w:bCs/>
          <w:color w:val="auto"/>
          <w:kern w:val="2"/>
          <w:sz w:val="24"/>
          <w:szCs w:val="24"/>
          <w:lang w:val="en-US" w:eastAsia="zh-CN" w:bidi="ar-SA"/>
        </w:rPr>
        <w:t>；</w:t>
      </w:r>
      <w:r>
        <w:rPr>
          <w:rFonts w:hint="eastAsia" w:ascii="宋体" w:hAnsi="宋体" w:eastAsia="宋体" w:cs="宋体"/>
          <w:b/>
          <w:bCs/>
          <w:color w:val="auto"/>
          <w:kern w:val="2"/>
          <w:sz w:val="24"/>
          <w:szCs w:val="24"/>
          <w:lang w:val="en-US" w:eastAsia="zh-CN" w:bidi="ar-SA"/>
        </w:rPr>
        <w:t>50000万元以上按照0.05%收取。</w:t>
      </w:r>
    </w:p>
    <w:p w14:paraId="18047A39">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61749FA">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253FB9B0">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2994E76F">
      <w:pPr>
        <w:widowControl/>
        <w:adjustRightInd w:val="0"/>
        <w:snapToGrid w:val="0"/>
        <w:spacing w:line="360" w:lineRule="exact"/>
        <w:ind w:right="-199" w:rightChars="-95" w:firstLine="420" w:firstLineChars="200"/>
        <w:rPr>
          <w:rFonts w:cs="宋体" w:asciiTheme="minorEastAsia" w:hAnsiTheme="minorEastAsia"/>
          <w:kern w:val="0"/>
          <w:sz w:val="13"/>
          <w:szCs w:val="13"/>
        </w:rPr>
      </w:pPr>
      <w:r>
        <w:rPr>
          <w:rFonts w:hint="eastAsia" w:cs="宋体" w:asciiTheme="minorEastAsia" w:hAnsiTheme="minorEastAsia"/>
          <w:kern w:val="0"/>
          <w:szCs w:val="21"/>
        </w:rPr>
        <w:t>1、通过意向受让方在产权中心交易系统预留的邮箱发送邮件；</w:t>
      </w:r>
    </w:p>
    <w:p w14:paraId="422D0C79">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6BA69BC4">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6920426">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5636438">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1F6AD293">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296C9024">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716309C7">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122B0BFA">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1AD4C168">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6DE8FAA">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68E061F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0A80F439">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7EC16F16">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《债权转让协议》并</w:t>
      </w:r>
      <w:r>
        <w:rPr>
          <w:rFonts w:hint="eastAsia" w:ascii="宋体" w:hAnsi="宋体" w:eastAsia="宋体" w:cs="宋体"/>
          <w:b/>
          <w:bCs/>
          <w:kern w:val="0"/>
          <w:szCs w:val="21"/>
        </w:rPr>
        <w:t>付清交易价款及交易费用、按要求完成项目移交的，承诺承担以下责任：</w:t>
      </w:r>
    </w:p>
    <w:p w14:paraId="25238493">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cs="宋体" w:asciiTheme="minorEastAsia" w:hAnsiTheme="minorEastAsia"/>
          <w:b/>
          <w:bCs/>
          <w:kern w:val="0"/>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7B50118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296E278E">
      <w:pPr>
        <w:widowControl/>
        <w:adjustRightInd w:val="0"/>
        <w:snapToGrid w:val="0"/>
        <w:spacing w:line="360" w:lineRule="exact"/>
        <w:ind w:right="-199" w:rightChars="-95" w:firstLine="480"/>
        <w:rPr>
          <w:rFonts w:cs="宋体" w:asciiTheme="minorEastAsia" w:hAnsiTheme="minorEastAsia"/>
          <w:kern w:val="0"/>
          <w:szCs w:val="21"/>
        </w:rPr>
      </w:pPr>
    </w:p>
    <w:p w14:paraId="1FAE3A48">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4674EC15">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55EB371">
      <w:pPr>
        <w:widowControl/>
        <w:spacing w:line="320" w:lineRule="exact"/>
        <w:ind w:left="-283" w:leftChars="-135" w:right="-199" w:rightChars="-95" w:firstLine="163" w:firstLineChars="78"/>
        <w:rPr>
          <w:rFonts w:asciiTheme="minorEastAsia" w:hAnsiTheme="minorEastAsia"/>
          <w:kern w:val="0"/>
          <w:szCs w:val="21"/>
        </w:rPr>
      </w:pPr>
    </w:p>
    <w:p w14:paraId="245E12BD">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FBA4016">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2F7FE7F">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2BC67D2C">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411AC3">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altName w:val="Microsoft YaHei UI"/>
    <w:panose1 w:val="03000509000000000000"/>
    <w:charset w:val="86"/>
    <w:family w:val="script"/>
    <w:pitch w:val="default"/>
    <w:sig w:usb0="00000001" w:usb1="080E0000" w:usb2="00000000" w:usb3="00000000" w:csb0="00040000" w:csb1="00000000"/>
    <w:embedRegular r:id="rId1" w:fontKey="{2C9B7EEC-7EA6-4B71-A9FA-56F8909512E5}"/>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embedRegular r:id="rId2" w:fontKey="{591878D0-3C2A-4BC4-BD3E-B0A0D4F889C6}"/>
  </w:font>
  <w:font w:name="WPSEMBED1">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1" w:usb1="080E0000" w:usb2="00000000" w:usb3="00000000" w:csb0="00040000" w:csb1="00000000"/>
    <w:embedRegular r:id="rId3" w:fontKey="{991FA2B5-631B-465C-B4A0-C581CF4876BB}"/>
  </w:font>
  <w:font w:name="微软雅黑">
    <w:panose1 w:val="020B0503020204020204"/>
    <w:charset w:val="86"/>
    <w:family w:val="swiss"/>
    <w:pitch w:val="default"/>
    <w:sig w:usb0="80000287" w:usb1="280F3C52" w:usb2="00000016" w:usb3="00000000" w:csb0="0004001F" w:csb1="00000000"/>
    <w:embedRegular r:id="rId4" w:fontKey="{A252E60E-D245-494F-A61F-53C5E27A0F9F}"/>
  </w:font>
  <w:font w:name="WPSEMBED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Y3MDdiYjk5NTlhYjQ4NTE4MmJhMjUwZTRiNTdkZTE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25F7C"/>
    <w:rsid w:val="0023583A"/>
    <w:rsid w:val="00251546"/>
    <w:rsid w:val="0028794E"/>
    <w:rsid w:val="002B0927"/>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501B8"/>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555B5"/>
    <w:rsid w:val="006639F7"/>
    <w:rsid w:val="006911ED"/>
    <w:rsid w:val="006C5DBC"/>
    <w:rsid w:val="006E0445"/>
    <w:rsid w:val="006E678A"/>
    <w:rsid w:val="0072322D"/>
    <w:rsid w:val="007248B0"/>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A5F6E"/>
    <w:rsid w:val="008B3B35"/>
    <w:rsid w:val="008C5015"/>
    <w:rsid w:val="008C5926"/>
    <w:rsid w:val="008D680D"/>
    <w:rsid w:val="00920DC3"/>
    <w:rsid w:val="00921E09"/>
    <w:rsid w:val="00922C2B"/>
    <w:rsid w:val="0093044A"/>
    <w:rsid w:val="00962C67"/>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DD6BE9"/>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5594F"/>
    <w:rsid w:val="00F600A6"/>
    <w:rsid w:val="00F75BBB"/>
    <w:rsid w:val="00F94030"/>
    <w:rsid w:val="00FA6056"/>
    <w:rsid w:val="00FC6795"/>
    <w:rsid w:val="00FD4C81"/>
    <w:rsid w:val="00FE20B5"/>
    <w:rsid w:val="01267C4E"/>
    <w:rsid w:val="0331645E"/>
    <w:rsid w:val="05382E67"/>
    <w:rsid w:val="061422BE"/>
    <w:rsid w:val="0671740D"/>
    <w:rsid w:val="0A1F1D27"/>
    <w:rsid w:val="0A22796E"/>
    <w:rsid w:val="0B2842C7"/>
    <w:rsid w:val="0B5D39B7"/>
    <w:rsid w:val="0BB151F9"/>
    <w:rsid w:val="0C2D1003"/>
    <w:rsid w:val="0C4D505D"/>
    <w:rsid w:val="0C741827"/>
    <w:rsid w:val="0CB02467"/>
    <w:rsid w:val="0D471B4E"/>
    <w:rsid w:val="0E034D80"/>
    <w:rsid w:val="0EAE5BBA"/>
    <w:rsid w:val="0EF44F7D"/>
    <w:rsid w:val="0F35708A"/>
    <w:rsid w:val="112B4874"/>
    <w:rsid w:val="11501FDA"/>
    <w:rsid w:val="13AF388A"/>
    <w:rsid w:val="13ED28B7"/>
    <w:rsid w:val="168B425A"/>
    <w:rsid w:val="16C45343"/>
    <w:rsid w:val="17013C0B"/>
    <w:rsid w:val="174A5679"/>
    <w:rsid w:val="177858BB"/>
    <w:rsid w:val="17B44C75"/>
    <w:rsid w:val="1CB810E7"/>
    <w:rsid w:val="1D4E0CEB"/>
    <w:rsid w:val="1E064AD3"/>
    <w:rsid w:val="1F842044"/>
    <w:rsid w:val="1FE509E1"/>
    <w:rsid w:val="20892574"/>
    <w:rsid w:val="22777C19"/>
    <w:rsid w:val="25550BE1"/>
    <w:rsid w:val="285A1A45"/>
    <w:rsid w:val="28CD0786"/>
    <w:rsid w:val="2AAB69FD"/>
    <w:rsid w:val="2CE34BB3"/>
    <w:rsid w:val="2F1D48C1"/>
    <w:rsid w:val="2F6B36F7"/>
    <w:rsid w:val="305A69BA"/>
    <w:rsid w:val="30D0446A"/>
    <w:rsid w:val="31387F55"/>
    <w:rsid w:val="313D48E1"/>
    <w:rsid w:val="31B51441"/>
    <w:rsid w:val="32D62C02"/>
    <w:rsid w:val="361B2E60"/>
    <w:rsid w:val="37B47B69"/>
    <w:rsid w:val="391852B3"/>
    <w:rsid w:val="39B26F4B"/>
    <w:rsid w:val="39EB7DA1"/>
    <w:rsid w:val="3B0F67E3"/>
    <w:rsid w:val="3B2F0785"/>
    <w:rsid w:val="3B5F2886"/>
    <w:rsid w:val="3B7261A2"/>
    <w:rsid w:val="3BCA26B2"/>
    <w:rsid w:val="3D5A2677"/>
    <w:rsid w:val="3E3437B7"/>
    <w:rsid w:val="40B123CD"/>
    <w:rsid w:val="40E92B8C"/>
    <w:rsid w:val="41296F7D"/>
    <w:rsid w:val="446E6CF7"/>
    <w:rsid w:val="44CD7D2F"/>
    <w:rsid w:val="461126B7"/>
    <w:rsid w:val="473012A4"/>
    <w:rsid w:val="49D224B3"/>
    <w:rsid w:val="4AF42C45"/>
    <w:rsid w:val="4B2A3500"/>
    <w:rsid w:val="4B82728F"/>
    <w:rsid w:val="4BA0201A"/>
    <w:rsid w:val="4C130BC6"/>
    <w:rsid w:val="4D35472E"/>
    <w:rsid w:val="4DDD7287"/>
    <w:rsid w:val="4E92230C"/>
    <w:rsid w:val="4F7C3164"/>
    <w:rsid w:val="512B50B0"/>
    <w:rsid w:val="516A3F49"/>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92D6C1A"/>
    <w:rsid w:val="6B065FBA"/>
    <w:rsid w:val="6D2B51D5"/>
    <w:rsid w:val="6DD371E5"/>
    <w:rsid w:val="6E8F6B1F"/>
    <w:rsid w:val="6ED07EE6"/>
    <w:rsid w:val="72A44A1F"/>
    <w:rsid w:val="745F3BFC"/>
    <w:rsid w:val="75A923D8"/>
    <w:rsid w:val="78AE17AF"/>
    <w:rsid w:val="78BE37C7"/>
    <w:rsid w:val="79630E9D"/>
    <w:rsid w:val="796B5106"/>
    <w:rsid w:val="7A081859"/>
    <w:rsid w:val="7A506D6A"/>
    <w:rsid w:val="7A8A3874"/>
    <w:rsid w:val="7BB64C3F"/>
    <w:rsid w:val="7C3C062E"/>
    <w:rsid w:val="7CE44EAF"/>
    <w:rsid w:val="7DB90722"/>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5"/>
    <w:qFormat/>
    <w:uiPriority w:val="0"/>
    <w:pPr>
      <w:keepNext/>
      <w:keepLines/>
      <w:spacing w:after="120"/>
      <w:outlineLvl w:val="0"/>
    </w:pPr>
    <w:rPr>
      <w:rFonts w:eastAsia="黑体"/>
      <w:b/>
      <w:bCs/>
      <w:kern w:val="44"/>
      <w:szCs w:val="44"/>
    </w:rPr>
  </w:style>
  <w:style w:type="paragraph" w:styleId="4">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2">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39"/>
    <w:pPr>
      <w:ind w:left="210"/>
      <w:jc w:val="left"/>
    </w:pPr>
    <w:rPr>
      <w:smallCaps/>
    </w:rPr>
  </w:style>
  <w:style w:type="paragraph" w:styleId="5">
    <w:name w:val="annotation text"/>
    <w:basedOn w:val="1"/>
    <w:link w:val="20"/>
    <w:unhideWhenUsed/>
    <w:qFormat/>
    <w:uiPriority w:val="99"/>
    <w:pPr>
      <w:jc w:val="left"/>
    </w:pPr>
  </w:style>
  <w:style w:type="paragraph" w:styleId="6">
    <w:name w:val="Balloon Text"/>
    <w:basedOn w:val="1"/>
    <w:link w:val="22"/>
    <w:unhideWhenUsed/>
    <w:qFormat/>
    <w:uiPriority w:val="99"/>
    <w:rPr>
      <w:sz w:val="18"/>
      <w:szCs w:val="18"/>
    </w:rPr>
  </w:style>
  <w:style w:type="paragraph" w:styleId="7">
    <w:name w:val="footer"/>
    <w:basedOn w:val="1"/>
    <w:link w:val="19"/>
    <w:unhideWhenUsed/>
    <w:qFormat/>
    <w:uiPriority w:val="99"/>
    <w:pPr>
      <w:tabs>
        <w:tab w:val="center" w:pos="4153"/>
        <w:tab w:val="right" w:pos="8306"/>
      </w:tabs>
      <w:snapToGrid w:val="0"/>
      <w:jc w:val="left"/>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1"/>
    <w:unhideWhenUsed/>
    <w:qFormat/>
    <w:uiPriority w:val="99"/>
    <w:rPr>
      <w:b/>
      <w:bCs/>
    </w:r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character" w:styleId="14">
    <w:name w:val="annotation reference"/>
    <w:basedOn w:val="12"/>
    <w:unhideWhenUsed/>
    <w:qFormat/>
    <w:uiPriority w:val="99"/>
    <w:rPr>
      <w:sz w:val="21"/>
      <w:szCs w:val="21"/>
    </w:rPr>
  </w:style>
  <w:style w:type="character" w:customStyle="1" w:styleId="15">
    <w:name w:val="标题 1 字符"/>
    <w:basedOn w:val="12"/>
    <w:link w:val="3"/>
    <w:qFormat/>
    <w:uiPriority w:val="0"/>
    <w:rPr>
      <w:rFonts w:eastAsia="黑体"/>
      <w:b/>
      <w:bCs/>
      <w:kern w:val="44"/>
      <w:sz w:val="32"/>
      <w:szCs w:val="44"/>
    </w:rPr>
  </w:style>
  <w:style w:type="paragraph" w:customStyle="1" w:styleId="16">
    <w:name w:val="小小标题"/>
    <w:basedOn w:val="3"/>
    <w:qFormat/>
    <w:uiPriority w:val="0"/>
    <w:pPr>
      <w:ind w:firstLine="640"/>
    </w:pPr>
    <w:rPr>
      <w:rFonts w:ascii="Times New Roman" w:hAnsi="Times New Roman" w:eastAsia="楷体_GB2312" w:cs="Times New Roman"/>
    </w:rPr>
  </w:style>
  <w:style w:type="character" w:customStyle="1" w:styleId="17">
    <w:name w:val="标题 字符"/>
    <w:basedOn w:val="12"/>
    <w:link w:val="9"/>
    <w:qFormat/>
    <w:uiPriority w:val="0"/>
    <w:rPr>
      <w:rFonts w:eastAsia="方正小标宋简体" w:asciiTheme="majorHAnsi" w:hAnsiTheme="majorHAnsi" w:cstheme="majorBidi"/>
      <w:kern w:val="44"/>
      <w:sz w:val="44"/>
      <w:szCs w:val="32"/>
    </w:rPr>
  </w:style>
  <w:style w:type="character" w:customStyle="1" w:styleId="18">
    <w:name w:val="页眉 字符"/>
    <w:basedOn w:val="12"/>
    <w:link w:val="8"/>
    <w:qFormat/>
    <w:uiPriority w:val="99"/>
    <w:rPr>
      <w:sz w:val="18"/>
      <w:szCs w:val="18"/>
    </w:rPr>
  </w:style>
  <w:style w:type="character" w:customStyle="1" w:styleId="19">
    <w:name w:val="页脚 字符"/>
    <w:basedOn w:val="12"/>
    <w:link w:val="7"/>
    <w:qFormat/>
    <w:uiPriority w:val="99"/>
    <w:rPr>
      <w:sz w:val="18"/>
      <w:szCs w:val="18"/>
    </w:rPr>
  </w:style>
  <w:style w:type="character" w:customStyle="1" w:styleId="20">
    <w:name w:val="批注文字 字符"/>
    <w:basedOn w:val="12"/>
    <w:link w:val="5"/>
    <w:semiHidden/>
    <w:qFormat/>
    <w:uiPriority w:val="99"/>
  </w:style>
  <w:style w:type="character" w:customStyle="1" w:styleId="21">
    <w:name w:val="批注主题 字符"/>
    <w:basedOn w:val="20"/>
    <w:link w:val="10"/>
    <w:semiHidden/>
    <w:qFormat/>
    <w:uiPriority w:val="99"/>
    <w:rPr>
      <w:b/>
      <w:bCs/>
    </w:rPr>
  </w:style>
  <w:style w:type="character" w:customStyle="1" w:styleId="22">
    <w:name w:val="批注框文本 字符"/>
    <w:basedOn w:val="12"/>
    <w:link w:val="6"/>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字符"/>
    <w:basedOn w:val="12"/>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A0495-BB26-4EEE-9061-502E40970CC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1662</Words>
  <Characters>1689</Characters>
  <Lines>31</Lines>
  <Paragraphs>8</Paragraphs>
  <TotalTime>0</TotalTime>
  <ScaleCrop>false</ScaleCrop>
  <LinksUpToDate>false</LinksUpToDate>
  <CharactersWithSpaces>1721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WPS_1619448400</cp:lastModifiedBy>
  <cp:lastPrinted>2019-06-18T01:35:00Z</cp:lastPrinted>
  <dcterms:modified xsi:type="dcterms:W3CDTF">2025-12-16T07:21:40Z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B8DE4E12E0684AC696F22BF4B5B0B0C4_13</vt:lpwstr>
  </property>
  <property fmtid="{D5CDD505-2E9C-101B-9397-08002B2CF9AE}" pid="4" name="KSOTemplateDocerSaveRecord">
    <vt:lpwstr>eyJoZGlkIjoiZDY3MDdiYjk5NTlhYjQ4NTE4MmJhMjUwZTRiNTdkZTEiLCJ1c2VySWQiOiIxMTk4OTA2NTk1In0=</vt:lpwstr>
  </property>
</Properties>
</file>