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A77B1E">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078CCC10">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6FAED6CE">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56377CF0">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2412A1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Style w:val="14"/>
          <w:rFonts w:ascii="Helvetica" w:hAnsi="Helvetica" w:eastAsia="Helvetica" w:cs="Helvetica"/>
          <w:i w:val="0"/>
          <w:iCs w:val="0"/>
          <w:caps w:val="0"/>
          <w:color w:val="666666"/>
          <w:spacing w:val="0"/>
          <w:sz w:val="21"/>
          <w:szCs w:val="21"/>
          <w:u w:val="single"/>
          <w:bdr w:val="none" w:color="auto" w:sz="0" w:space="0"/>
        </w:rPr>
        <w:t>鲁西化工集团股份有限公司所属所属循环水泵电机、滚轮式热旋压机、一级流化床加热器、绕管换热器等设施设备</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14:paraId="7508D6A6">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0378B6E0">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5"/>
          <w:rFonts w:cs="宋体" w:asciiTheme="minorEastAsia" w:hAnsiTheme="minorEastAsia"/>
          <w:color w:val="auto"/>
          <w:kern w:val="0"/>
          <w:szCs w:val="21"/>
          <w:highlight w:val="none"/>
        </w:rPr>
        <w:t>www.sdcqjy.com</w:t>
      </w:r>
      <w:r>
        <w:rPr>
          <w:rStyle w:val="15"/>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w:t>
      </w:r>
      <w:bookmarkStart w:id="0" w:name="_GoBack"/>
      <w:bookmarkEnd w:id="0"/>
      <w:r>
        <w:rPr>
          <w:rFonts w:hint="eastAsia" w:cs="宋体" w:asciiTheme="minorEastAsia" w:hAnsiTheme="minorEastAsia"/>
          <w:color w:val="auto"/>
          <w:kern w:val="0"/>
          <w:szCs w:val="21"/>
          <w:highlight w:val="none"/>
        </w:rPr>
        <w:t>织交易。</w:t>
      </w:r>
    </w:p>
    <w:p w14:paraId="10C63D26">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2FA4D3C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501F9376">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5CCA8469">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5BD09ED2">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7C6AEA70">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7FE96456">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5D71346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2A4C6132">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3DD08A4C">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31374CD0">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1DDC093D">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6D597E0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58A1F911">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28D0D807">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00A72B33">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15D02F08">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7E46B94D">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2476B168">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0779212E">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308E9F6E">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3CEE0B3A">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007424B0">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3E24B2C6">
      <w:pPr>
        <w:numPr>
          <w:ilvl w:val="0"/>
          <w:numId w:val="0"/>
        </w:numPr>
        <w:adjustRightInd w:val="0"/>
        <w:snapToGrid w:val="0"/>
        <w:spacing w:after="120" w:line="400" w:lineRule="exact"/>
        <w:ind w:right="0" w:rightChars="0" w:firstLine="420" w:firstLineChars="200"/>
        <w:rPr>
          <w:rFonts w:hint="eastAsia"/>
          <w:lang w:eastAsia="zh-CN"/>
        </w:rPr>
      </w:pP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。受让方在收到《结果通知单》后，应当按照信息披露公告的要求与转让方签署《资产交易合同》，并于签订《资产交易合同》之日起5个工作日内支付应付交易价款及交易费用至产权中心指定账户。</w:t>
      </w:r>
      <w:r>
        <w:rPr>
          <w:rFonts w:hint="eastAsia" w:ascii="宋体" w:hAnsi="宋体" w:eastAsia="宋体" w:cs="Times New Roman"/>
          <w:szCs w:val="21"/>
        </w:rPr>
        <w:t>产权中心按照收费基数的相应比例分档递减累加收取基础服务费。</w:t>
      </w:r>
    </w:p>
    <w:p w14:paraId="227D04FB">
      <w:pPr>
        <w:numPr>
          <w:ilvl w:val="0"/>
          <w:numId w:val="2"/>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协议成交：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65028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EEA8E90">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6CA4E1EE">
            <w:pPr>
              <w:pStyle w:val="2"/>
              <w:rPr>
                <w:rFonts w:hint="eastAsia"/>
                <w:vertAlign w:val="baseline"/>
                <w:lang w:eastAsia="zh-CN"/>
              </w:rPr>
            </w:pPr>
            <w:r>
              <w:rPr>
                <w:rFonts w:hint="eastAsia"/>
                <w:vertAlign w:val="baseline"/>
                <w:lang w:val="en-US" w:eastAsia="zh-CN"/>
              </w:rPr>
              <w:t>费率</w:t>
            </w:r>
          </w:p>
        </w:tc>
      </w:tr>
      <w:tr w14:paraId="44CBB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2980B27B">
            <w:pPr>
              <w:pStyle w:val="2"/>
              <w:ind w:left="0" w:leftChars="0" w:firstLine="0" w:firstLineChars="0"/>
              <w:jc w:val="center"/>
              <w:rPr>
                <w:rFonts w:hint="default"/>
                <w:vertAlign w:val="baseline"/>
                <w:lang w:val="en-US" w:eastAsia="zh-CN"/>
              </w:rPr>
            </w:pPr>
            <w:r>
              <w:rPr>
                <w:rFonts w:hint="eastAsia"/>
                <w:vertAlign w:val="baseline"/>
                <w:lang w:val="en-US" w:eastAsia="zh-CN"/>
              </w:rPr>
              <w:t>转让底价</w:t>
            </w:r>
          </w:p>
        </w:tc>
        <w:tc>
          <w:tcPr>
            <w:tcW w:w="2520" w:type="dxa"/>
          </w:tcPr>
          <w:p w14:paraId="28426A44">
            <w:pPr>
              <w:pStyle w:val="2"/>
              <w:rPr>
                <w:rFonts w:hint="default"/>
                <w:vertAlign w:val="baseline"/>
                <w:lang w:val="en-US" w:eastAsia="zh-CN"/>
              </w:rPr>
            </w:pPr>
            <w:r>
              <w:rPr>
                <w:rFonts w:hint="eastAsia"/>
                <w:vertAlign w:val="baseline"/>
                <w:lang w:val="en-US" w:eastAsia="zh-CN"/>
              </w:rPr>
              <w:t>10000以下（含）</w:t>
            </w:r>
          </w:p>
        </w:tc>
        <w:tc>
          <w:tcPr>
            <w:tcW w:w="2016" w:type="dxa"/>
          </w:tcPr>
          <w:p w14:paraId="64C0BBCC">
            <w:pPr>
              <w:pStyle w:val="2"/>
              <w:rPr>
                <w:rFonts w:hint="default"/>
                <w:vertAlign w:val="baseline"/>
                <w:lang w:val="en-US" w:eastAsia="zh-CN"/>
              </w:rPr>
            </w:pPr>
            <w:r>
              <w:rPr>
                <w:rFonts w:hint="eastAsia"/>
                <w:vertAlign w:val="baseline"/>
                <w:lang w:val="en-US" w:eastAsia="zh-CN"/>
              </w:rPr>
              <w:t>0.1%</w:t>
            </w:r>
          </w:p>
        </w:tc>
      </w:tr>
      <w:tr w14:paraId="28D04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6A57E3E8">
            <w:pPr>
              <w:pStyle w:val="2"/>
              <w:rPr>
                <w:rFonts w:hint="eastAsia"/>
                <w:vertAlign w:val="baseline"/>
                <w:lang w:eastAsia="zh-CN"/>
              </w:rPr>
            </w:pPr>
          </w:p>
        </w:tc>
        <w:tc>
          <w:tcPr>
            <w:tcW w:w="2520" w:type="dxa"/>
          </w:tcPr>
          <w:p w14:paraId="0A364818">
            <w:pPr>
              <w:pStyle w:val="2"/>
              <w:rPr>
                <w:rFonts w:hint="default"/>
                <w:vertAlign w:val="baseline"/>
                <w:lang w:val="en-US" w:eastAsia="zh-CN"/>
              </w:rPr>
            </w:pPr>
            <w:r>
              <w:rPr>
                <w:rFonts w:hint="eastAsia"/>
                <w:vertAlign w:val="baseline"/>
                <w:lang w:val="en-US" w:eastAsia="zh-CN"/>
              </w:rPr>
              <w:t>10000—50000（含）</w:t>
            </w:r>
          </w:p>
        </w:tc>
        <w:tc>
          <w:tcPr>
            <w:tcW w:w="2016" w:type="dxa"/>
          </w:tcPr>
          <w:p w14:paraId="125DDA51">
            <w:pPr>
              <w:pStyle w:val="2"/>
              <w:rPr>
                <w:rFonts w:hint="default"/>
                <w:vertAlign w:val="baseline"/>
                <w:lang w:val="en-US" w:eastAsia="zh-CN"/>
              </w:rPr>
            </w:pPr>
            <w:r>
              <w:rPr>
                <w:rFonts w:hint="eastAsia"/>
                <w:vertAlign w:val="baseline"/>
                <w:lang w:val="en-US" w:eastAsia="zh-CN"/>
              </w:rPr>
              <w:t>0.08%</w:t>
            </w:r>
          </w:p>
        </w:tc>
      </w:tr>
      <w:tr w14:paraId="61C1A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A7A7093">
            <w:pPr>
              <w:pStyle w:val="2"/>
              <w:rPr>
                <w:rFonts w:hint="eastAsia"/>
                <w:vertAlign w:val="baseline"/>
                <w:lang w:eastAsia="zh-CN"/>
              </w:rPr>
            </w:pPr>
          </w:p>
        </w:tc>
        <w:tc>
          <w:tcPr>
            <w:tcW w:w="2520" w:type="dxa"/>
          </w:tcPr>
          <w:p w14:paraId="1C09634A">
            <w:pPr>
              <w:pStyle w:val="2"/>
              <w:rPr>
                <w:rFonts w:hint="default"/>
                <w:vertAlign w:val="baseline"/>
                <w:lang w:val="en-US" w:eastAsia="zh-CN"/>
              </w:rPr>
            </w:pPr>
            <w:r>
              <w:rPr>
                <w:rFonts w:hint="eastAsia"/>
                <w:vertAlign w:val="baseline"/>
                <w:lang w:val="en-US" w:eastAsia="zh-CN"/>
              </w:rPr>
              <w:t>50000以上</w:t>
            </w:r>
          </w:p>
        </w:tc>
        <w:tc>
          <w:tcPr>
            <w:tcW w:w="2016" w:type="dxa"/>
          </w:tcPr>
          <w:p w14:paraId="4945A27E">
            <w:pPr>
              <w:pStyle w:val="2"/>
              <w:rPr>
                <w:rFonts w:hint="default"/>
                <w:vertAlign w:val="baseline"/>
                <w:lang w:val="en-US" w:eastAsia="zh-CN"/>
              </w:rPr>
            </w:pPr>
            <w:r>
              <w:rPr>
                <w:rFonts w:hint="eastAsia"/>
                <w:vertAlign w:val="baseline"/>
                <w:lang w:val="en-US" w:eastAsia="zh-CN"/>
              </w:rPr>
              <w:t>0.05%</w:t>
            </w:r>
          </w:p>
        </w:tc>
      </w:tr>
    </w:tbl>
    <w:p w14:paraId="379609A8">
      <w:pPr>
        <w:pStyle w:val="2"/>
        <w:rPr>
          <w:rFonts w:hint="eastAsia"/>
          <w:lang w:eastAsia="zh-CN"/>
        </w:rPr>
      </w:pPr>
    </w:p>
    <w:p w14:paraId="27EFDC5B">
      <w:pPr>
        <w:numPr>
          <w:ilvl w:val="0"/>
          <w:numId w:val="2"/>
        </w:numPr>
        <w:adjustRightInd w:val="0"/>
        <w:snapToGrid w:val="0"/>
        <w:spacing w:after="120" w:line="400" w:lineRule="exact"/>
        <w:ind w:left="0" w:leftChars="0"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竞价成交：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027AC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736907F">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44C2A1E0">
            <w:pPr>
              <w:pStyle w:val="2"/>
              <w:rPr>
                <w:rFonts w:hint="eastAsia"/>
                <w:vertAlign w:val="baseline"/>
                <w:lang w:eastAsia="zh-CN"/>
              </w:rPr>
            </w:pPr>
            <w:r>
              <w:rPr>
                <w:rFonts w:hint="eastAsia"/>
                <w:vertAlign w:val="baseline"/>
                <w:lang w:val="en-US" w:eastAsia="zh-CN"/>
              </w:rPr>
              <w:t>费率</w:t>
            </w:r>
          </w:p>
        </w:tc>
      </w:tr>
      <w:tr w14:paraId="38433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32712615">
            <w:pPr>
              <w:pStyle w:val="2"/>
              <w:ind w:left="0" w:leftChars="0" w:firstLine="0" w:firstLineChars="0"/>
              <w:jc w:val="center"/>
              <w:rPr>
                <w:rFonts w:hint="default"/>
                <w:vertAlign w:val="baseline"/>
                <w:lang w:val="en-US" w:eastAsia="zh-CN"/>
              </w:rPr>
            </w:pPr>
            <w:r>
              <w:rPr>
                <w:rFonts w:hint="eastAsia"/>
                <w:vertAlign w:val="baseline"/>
                <w:lang w:val="en-US" w:eastAsia="zh-CN"/>
              </w:rPr>
              <w:t>成交价格</w:t>
            </w:r>
          </w:p>
        </w:tc>
        <w:tc>
          <w:tcPr>
            <w:tcW w:w="2520" w:type="dxa"/>
            <w:vAlign w:val="center"/>
          </w:tcPr>
          <w:p w14:paraId="5874DA89">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500（含）以内</w:t>
            </w:r>
          </w:p>
        </w:tc>
        <w:tc>
          <w:tcPr>
            <w:tcW w:w="2016" w:type="dxa"/>
            <w:vAlign w:val="center"/>
          </w:tcPr>
          <w:p w14:paraId="5E219D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9</w:t>
            </w:r>
            <w:r>
              <w:rPr>
                <w:rFonts w:hint="eastAsia" w:ascii="宋体" w:hAnsi="宋体" w:eastAsia="宋体" w:cs="宋体"/>
                <w:i w:val="0"/>
                <w:iCs w:val="0"/>
                <w:color w:val="000000"/>
                <w:kern w:val="0"/>
                <w:sz w:val="22"/>
                <w:szCs w:val="22"/>
                <w:u w:val="none"/>
                <w:lang w:val="en-US" w:eastAsia="zh-CN" w:bidi="ar"/>
              </w:rPr>
              <w:t>.5‰</w:t>
            </w:r>
          </w:p>
        </w:tc>
      </w:tr>
      <w:tr w14:paraId="502D2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7F3412B">
            <w:pPr>
              <w:pStyle w:val="2"/>
              <w:rPr>
                <w:rFonts w:hint="eastAsia"/>
                <w:vertAlign w:val="baseline"/>
                <w:lang w:eastAsia="zh-CN"/>
              </w:rPr>
            </w:pPr>
          </w:p>
        </w:tc>
        <w:tc>
          <w:tcPr>
            <w:tcW w:w="2520" w:type="dxa"/>
            <w:vAlign w:val="center"/>
          </w:tcPr>
          <w:p w14:paraId="171581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500-1000（含）</w:t>
            </w:r>
          </w:p>
        </w:tc>
        <w:tc>
          <w:tcPr>
            <w:tcW w:w="2016" w:type="dxa"/>
            <w:vAlign w:val="center"/>
          </w:tcPr>
          <w:p w14:paraId="07CDA298">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.5‰</w:t>
            </w:r>
          </w:p>
        </w:tc>
      </w:tr>
      <w:tr w14:paraId="2C916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0BCF4F56">
            <w:pPr>
              <w:pStyle w:val="2"/>
              <w:rPr>
                <w:rFonts w:hint="eastAsia"/>
                <w:vertAlign w:val="baseline"/>
                <w:lang w:eastAsia="zh-CN"/>
              </w:rPr>
            </w:pPr>
          </w:p>
        </w:tc>
        <w:tc>
          <w:tcPr>
            <w:tcW w:w="2520" w:type="dxa"/>
            <w:vAlign w:val="center"/>
          </w:tcPr>
          <w:p w14:paraId="717124AC">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1000-2000（含）</w:t>
            </w:r>
          </w:p>
        </w:tc>
        <w:tc>
          <w:tcPr>
            <w:tcW w:w="2016" w:type="dxa"/>
            <w:vAlign w:val="center"/>
          </w:tcPr>
          <w:p w14:paraId="22CBBD31">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7</w:t>
            </w:r>
            <w:r>
              <w:rPr>
                <w:rFonts w:hint="eastAsia" w:ascii="宋体" w:hAnsi="宋体" w:eastAsia="宋体" w:cs="宋体"/>
                <w:i w:val="0"/>
                <w:iCs w:val="0"/>
                <w:color w:val="000000"/>
                <w:kern w:val="0"/>
                <w:sz w:val="22"/>
                <w:szCs w:val="22"/>
                <w:u w:val="none"/>
                <w:lang w:val="en-US" w:eastAsia="zh-CN" w:bidi="ar"/>
              </w:rPr>
              <w:t>.5‰</w:t>
            </w:r>
          </w:p>
        </w:tc>
      </w:tr>
      <w:tr w14:paraId="2067D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tcPr>
          <w:p w14:paraId="61437742">
            <w:pPr>
              <w:pStyle w:val="2"/>
              <w:rPr>
                <w:rFonts w:hint="eastAsia"/>
                <w:vertAlign w:val="baseline"/>
                <w:lang w:eastAsia="zh-CN"/>
              </w:rPr>
            </w:pPr>
          </w:p>
        </w:tc>
        <w:tc>
          <w:tcPr>
            <w:tcW w:w="2520" w:type="dxa"/>
            <w:vAlign w:val="center"/>
          </w:tcPr>
          <w:p w14:paraId="0E7547FF">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eastAsia="宋体" w:cs="宋体"/>
                <w:i w:val="0"/>
                <w:iCs w:val="0"/>
                <w:color w:val="000000"/>
                <w:kern w:val="0"/>
                <w:sz w:val="22"/>
                <w:szCs w:val="22"/>
                <w:u w:val="none"/>
                <w:lang w:val="en-US" w:eastAsia="zh-CN" w:bidi="ar"/>
              </w:rPr>
              <w:t>2000-10000（含）</w:t>
            </w:r>
          </w:p>
        </w:tc>
        <w:tc>
          <w:tcPr>
            <w:tcW w:w="2016" w:type="dxa"/>
            <w:vAlign w:val="center"/>
          </w:tcPr>
          <w:p w14:paraId="385B833D">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cs="宋体"/>
                <w:i w:val="0"/>
                <w:iCs w:val="0"/>
                <w:color w:val="000000"/>
                <w:kern w:val="0"/>
                <w:sz w:val="22"/>
                <w:szCs w:val="22"/>
                <w:u w:val="none"/>
                <w:lang w:val="en-US" w:eastAsia="zh-CN" w:bidi="ar"/>
              </w:rPr>
              <w:t>6</w:t>
            </w:r>
            <w:r>
              <w:rPr>
                <w:rFonts w:hint="eastAsia" w:ascii="宋体" w:hAnsi="宋体" w:eastAsia="宋体" w:cs="宋体"/>
                <w:i w:val="0"/>
                <w:iCs w:val="0"/>
                <w:color w:val="000000"/>
                <w:kern w:val="0"/>
                <w:sz w:val="22"/>
                <w:szCs w:val="22"/>
                <w:u w:val="none"/>
                <w:lang w:val="en-US" w:eastAsia="zh-CN" w:bidi="ar"/>
              </w:rPr>
              <w:t>‰</w:t>
            </w:r>
          </w:p>
        </w:tc>
      </w:tr>
    </w:tbl>
    <w:p w14:paraId="675B7EE2">
      <w:pPr>
        <w:pStyle w:val="2"/>
        <w:ind w:left="0" w:leftChars="0" w:firstLine="0" w:firstLineChars="0"/>
        <w:rPr>
          <w:rFonts w:hint="default"/>
          <w:lang w:val="en-US" w:eastAsia="zh-CN"/>
        </w:rPr>
      </w:pPr>
    </w:p>
    <w:p w14:paraId="6C0831B0">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02BEB35E">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5C9BEE45">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038A5D2C">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6BC11570">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2A12EAE9">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094C3C84">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18093DD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5F014C2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441E3D1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6FF7463A">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4F90716F">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413D9FAA">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5B8B4711">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112D13F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00C25CFC">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0CB590D9">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7350CD64">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4E2A12E0">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35E3D4B7">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58FC0317">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70295D42">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652FC6EF">
      <w:pPr>
        <w:widowControl/>
        <w:spacing w:line="320" w:lineRule="exact"/>
        <w:ind w:left="-283" w:leftChars="-135" w:right="-199" w:rightChars="-95" w:firstLine="163" w:firstLineChars="78"/>
        <w:rPr>
          <w:rFonts w:asciiTheme="minorEastAsia" w:hAnsiTheme="minorEastAsia"/>
          <w:kern w:val="0"/>
          <w:szCs w:val="21"/>
        </w:rPr>
      </w:pPr>
    </w:p>
    <w:p w14:paraId="35D92F96">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02C2C9C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06F243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407A0585">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C581DF7">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1511EA"/>
    <w:multiLevelType w:val="singleLevel"/>
    <w:tmpl w:val="471511EA"/>
    <w:lvl w:ilvl="0" w:tentative="0">
      <w:start w:val="1"/>
      <w:numFmt w:val="decimal"/>
      <w:suff w:val="nothing"/>
      <w:lvlText w:val="%1、"/>
      <w:lvlJc w:val="left"/>
    </w:lvl>
  </w:abstractNum>
  <w:abstractNum w:abstractNumId="1">
    <w:nsid w:val="5FDC4BC1"/>
    <w:multiLevelType w:val="singleLevel"/>
    <w:tmpl w:val="5FDC4BC1"/>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2ZTZjZWIzMTI4ZTAyNWVkYmY4MjAzOWFlODIwM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25F0B06"/>
    <w:rsid w:val="0331645E"/>
    <w:rsid w:val="061422BE"/>
    <w:rsid w:val="09FB06F6"/>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91E6C62"/>
    <w:rsid w:val="1D4E0CEB"/>
    <w:rsid w:val="1E064AD3"/>
    <w:rsid w:val="1FE509E1"/>
    <w:rsid w:val="20892574"/>
    <w:rsid w:val="22777C19"/>
    <w:rsid w:val="25550BE1"/>
    <w:rsid w:val="285A1A45"/>
    <w:rsid w:val="28CD0786"/>
    <w:rsid w:val="2AAB69FD"/>
    <w:rsid w:val="2AD44E1B"/>
    <w:rsid w:val="2CE34BB3"/>
    <w:rsid w:val="2E785E1E"/>
    <w:rsid w:val="2EFB3826"/>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2F3713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16960"/>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8EC3C32"/>
    <w:rsid w:val="6A796104"/>
    <w:rsid w:val="6B065FBA"/>
    <w:rsid w:val="6B6C3978"/>
    <w:rsid w:val="6B8D66FD"/>
    <w:rsid w:val="6D2B51D5"/>
    <w:rsid w:val="6E8F6B1F"/>
    <w:rsid w:val="6ED07EE6"/>
    <w:rsid w:val="72A44A1F"/>
    <w:rsid w:val="745F3BFC"/>
    <w:rsid w:val="76DE74DF"/>
    <w:rsid w:val="78AE17AF"/>
    <w:rsid w:val="78BE37C7"/>
    <w:rsid w:val="796B5106"/>
    <w:rsid w:val="7A081859"/>
    <w:rsid w:val="7A506D6A"/>
    <w:rsid w:val="7A8A3874"/>
    <w:rsid w:val="7BB64C3F"/>
    <w:rsid w:val="7C3C062E"/>
    <w:rsid w:val="7CD42145"/>
    <w:rsid w:val="7E853D24"/>
    <w:rsid w:val="7FA860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7"/>
    <w:qFormat/>
    <w:uiPriority w:val="0"/>
    <w:pPr>
      <w:keepNext/>
      <w:keepLines/>
      <w:spacing w:after="120"/>
      <w:outlineLvl w:val="0"/>
    </w:pPr>
    <w:rPr>
      <w:rFonts w:eastAsia="黑体"/>
      <w:b/>
      <w:bCs/>
      <w:kern w:val="44"/>
      <w:szCs w:val="44"/>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annotation text"/>
    <w:basedOn w:val="1"/>
    <w:link w:val="22"/>
    <w:unhideWhenUsed/>
    <w:qFormat/>
    <w:uiPriority w:val="99"/>
    <w:pPr>
      <w:jc w:val="left"/>
    </w:pPr>
  </w:style>
  <w:style w:type="paragraph" w:styleId="6">
    <w:name w:val="Balloon Text"/>
    <w:basedOn w:val="1"/>
    <w:link w:val="24"/>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3"/>
    <w:unhideWhenUsed/>
    <w:qFormat/>
    <w:uiPriority w:val="99"/>
    <w:rPr>
      <w:b/>
      <w:bCs/>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Char"/>
    <w:basedOn w:val="13"/>
    <w:link w:val="3"/>
    <w:qFormat/>
    <w:uiPriority w:val="0"/>
    <w:rPr>
      <w:rFonts w:eastAsia="黑体"/>
      <w:b/>
      <w:bCs/>
      <w:kern w:val="44"/>
      <w:sz w:val="32"/>
      <w:szCs w:val="44"/>
    </w:rPr>
  </w:style>
  <w:style w:type="paragraph" w:customStyle="1" w:styleId="18">
    <w:name w:val="小小标题"/>
    <w:basedOn w:val="3"/>
    <w:qFormat/>
    <w:uiPriority w:val="0"/>
    <w:pPr>
      <w:ind w:firstLine="640"/>
    </w:pPr>
    <w:rPr>
      <w:rFonts w:ascii="Times New Roman" w:hAnsi="Times New Roman" w:eastAsia="楷体_GB2312" w:cs="Times New Roman"/>
    </w:rPr>
  </w:style>
  <w:style w:type="character" w:customStyle="1" w:styleId="19">
    <w:name w:val="标题 Char"/>
    <w:basedOn w:val="13"/>
    <w:link w:val="9"/>
    <w:qFormat/>
    <w:uiPriority w:val="0"/>
    <w:rPr>
      <w:rFonts w:eastAsia="方正小标宋简体" w:asciiTheme="majorHAnsi" w:hAnsiTheme="majorHAnsi" w:cstheme="majorBidi"/>
      <w:kern w:val="44"/>
      <w:sz w:val="44"/>
      <w:szCs w:val="32"/>
    </w:rPr>
  </w:style>
  <w:style w:type="character" w:customStyle="1" w:styleId="20">
    <w:name w:val="页眉 Char"/>
    <w:basedOn w:val="13"/>
    <w:link w:val="8"/>
    <w:qFormat/>
    <w:uiPriority w:val="99"/>
    <w:rPr>
      <w:sz w:val="18"/>
      <w:szCs w:val="18"/>
    </w:rPr>
  </w:style>
  <w:style w:type="character" w:customStyle="1" w:styleId="21">
    <w:name w:val="页脚 Char"/>
    <w:basedOn w:val="13"/>
    <w:link w:val="7"/>
    <w:qFormat/>
    <w:uiPriority w:val="99"/>
    <w:rPr>
      <w:sz w:val="18"/>
      <w:szCs w:val="18"/>
    </w:rPr>
  </w:style>
  <w:style w:type="character" w:customStyle="1" w:styleId="22">
    <w:name w:val="批注文字 Char"/>
    <w:basedOn w:val="13"/>
    <w:link w:val="5"/>
    <w:semiHidden/>
    <w:qFormat/>
    <w:uiPriority w:val="99"/>
  </w:style>
  <w:style w:type="character" w:customStyle="1" w:styleId="23">
    <w:name w:val="批注主题 Char"/>
    <w:basedOn w:val="22"/>
    <w:link w:val="10"/>
    <w:semiHidden/>
    <w:qFormat/>
    <w:uiPriority w:val="99"/>
    <w:rPr>
      <w:b/>
      <w:bCs/>
    </w:rPr>
  </w:style>
  <w:style w:type="character" w:customStyle="1" w:styleId="24">
    <w:name w:val="批注框文本 Char"/>
    <w:basedOn w:val="13"/>
    <w:link w:val="6"/>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Char"/>
    <w:basedOn w:val="13"/>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4147</Words>
  <Characters>4245</Characters>
  <Lines>33</Lines>
  <Paragraphs>9</Paragraphs>
  <TotalTime>8</TotalTime>
  <ScaleCrop>false</ScaleCrop>
  <LinksUpToDate>false</LinksUpToDate>
  <CharactersWithSpaces>4515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刘轶伦</cp:lastModifiedBy>
  <cp:lastPrinted>2019-06-18T01:35:00Z</cp:lastPrinted>
  <dcterms:modified xsi:type="dcterms:W3CDTF">2026-02-03T09:05:00Z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883B12DA28EC498B8AA23838BCBCC67D_13</vt:lpwstr>
  </property>
  <property fmtid="{D5CDD505-2E9C-101B-9397-08002B2CF9AE}" pid="4" name="KSOTemplateDocerSaveRecord">
    <vt:lpwstr>eyJoZGlkIjoiMzY1MjFhM2ZlZmU4ODUzYzkxYWE1ODIxMWVlN2ZjZTUiLCJ1c2VySWQiOiI1MDY0NzIzMTUifQ==</vt:lpwstr>
  </property>
</Properties>
</file>