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专项资产（CQ2025）</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Cs w:val="21"/>
          <w:highlight w:val="none"/>
          <w:lang w:val="en-US" w:eastAsia="zh-CN"/>
        </w:rPr>
        <w:t>国有资产转让项目。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 w:val="21"/>
          <w:szCs w:val="21"/>
          <w:highlight w:val="none"/>
          <w:lang w:val="en-US" w:eastAsia="zh-CN"/>
        </w:rPr>
        <w:t>产权中心收费标准按照</w:t>
      </w:r>
      <w:r>
        <w:rPr>
          <w:rFonts w:hint="eastAsia" w:ascii="宋体" w:hAnsi="宋体" w:eastAsia="宋体" w:cs="Times New Roman"/>
          <w:i w:val="0"/>
          <w:caps w:val="0"/>
          <w:color w:val="auto"/>
          <w:spacing w:val="0"/>
          <w:sz w:val="21"/>
          <w:szCs w:val="21"/>
          <w:highlight w:val="none"/>
          <w:shd w:val="clear"/>
        </w:rPr>
        <w:t>山东省发展改革委《关于整合降低企业国有资产交易服务收费标准的通知》（鲁发改成本〔2023〕21号）</w:t>
      </w:r>
      <w:r>
        <w:rPr>
          <w:rFonts w:hint="eastAsia" w:ascii="宋体" w:hAnsi="宋体" w:eastAsia="宋体" w:cs="Times New Roman"/>
          <w:i w:val="0"/>
          <w:caps w:val="0"/>
          <w:color w:val="auto"/>
          <w:spacing w:val="0"/>
          <w:sz w:val="21"/>
          <w:szCs w:val="21"/>
          <w:highlight w:val="none"/>
          <w:shd w:val="clear"/>
          <w:lang w:val="en-US" w:eastAsia="zh-CN"/>
        </w:rPr>
        <w:t>执行，产权中心按照收费基数的相应比例分档递减累加收取基础服务费</w:t>
      </w:r>
      <w:r>
        <w:rPr>
          <w:rFonts w:hint="eastAsia" w:ascii="宋体" w:hAnsi="宋体" w:eastAsia="宋体" w:cs="Times New Roman"/>
          <w:color w:val="auto"/>
          <w:sz w:val="21"/>
          <w:szCs w:val="21"/>
          <w:highlight w:val="none"/>
        </w:rPr>
        <w:t>。</w:t>
      </w:r>
    </w:p>
    <w:p>
      <w:pPr>
        <w:numPr>
          <w:ilvl w:val="-1"/>
          <w:numId w:val="0"/>
        </w:numPr>
        <w:spacing w:line="360" w:lineRule="exact"/>
        <w:ind w:right="-199" w:rightChars="-95" w:firstLine="420" w:firstLineChars="200"/>
        <w:rPr>
          <w:rFonts w:hint="eastAsia" w:ascii="宋体" w:hAnsi="宋体" w:eastAsia="宋体" w:cs="Times New Roman"/>
          <w:color w:val="0000FF"/>
          <w:szCs w:val="21"/>
          <w:highlight w:val="none"/>
        </w:rPr>
      </w:pPr>
      <w:r>
        <w:rPr>
          <w:rFonts w:hint="eastAsia" w:ascii="宋体" w:hAnsi="宋体" w:eastAsia="宋体" w:cs="Times New Roman"/>
          <w:color w:val="auto"/>
          <w:szCs w:val="21"/>
          <w:highlight w:val="none"/>
        </w:rPr>
        <w:t>涉诉、罚没资产处置项目</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项目编号为SSZC*****、FMZC*****</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之日起5个工作日内支付应付交易价款及交易费用至产权中心指定账户，交易费用按照下列比例分段累计交纳：交易额200万元以下的，按5％；200万元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lang w:eastAsia="zh-CN"/>
        </w:rPr>
        <w:t>1000万元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lang w:eastAsia="zh-CN"/>
        </w:rPr>
        <w:t>的部分，按3％</w:t>
      </w:r>
      <w:r>
        <w:rPr>
          <w:rFonts w:hint="eastAsia" w:ascii="宋体" w:hAnsi="宋体" w:eastAsia="宋体" w:cs="Times New Roman"/>
          <w:color w:val="auto"/>
          <w:szCs w:val="21"/>
          <w:highlight w:val="none"/>
        </w:rPr>
        <w:t>；1000万元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5000万元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rPr>
        <w:t>的部分，按2％；5000万元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1亿元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rPr>
        <w:t>的部分，按1％；1亿元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的部分，按0.5％</w:t>
      </w:r>
      <w:r>
        <w:rPr>
          <w:rFonts w:hint="eastAsia" w:ascii="宋体" w:hAnsi="宋体" w:eastAsia="宋体" w:cs="Times New Roman"/>
          <w:color w:val="auto"/>
          <w:szCs w:val="21"/>
          <w:highlight w:val="none"/>
          <w:lang w:eastAsia="zh-CN"/>
        </w:rPr>
        <w:t>（</w:t>
      </w:r>
      <w:r>
        <w:rPr>
          <w:rFonts w:hint="eastAsia" w:ascii="宋体" w:hAnsi="宋体" w:eastAsia="宋体" w:cs="Times New Roman"/>
          <w:i w:val="0"/>
          <w:caps w:val="0"/>
          <w:color w:val="auto"/>
          <w:spacing w:val="0"/>
          <w:sz w:val="21"/>
          <w:szCs w:val="21"/>
          <w:highlight w:val="none"/>
          <w:shd w:val="clear"/>
        </w:rPr>
        <w:t>注：“以下”包含本数在内，“以上”不包含本数。</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其他类型资产转让项目。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受让方收费标准有约定的从其约定执行。</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19E7450"/>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60EA743F"/>
    <w:rsid w:val="64004BDA"/>
    <w:rsid w:val="64765C25"/>
    <w:rsid w:val="64846F95"/>
    <w:rsid w:val="65305110"/>
    <w:rsid w:val="670A5267"/>
    <w:rsid w:val="6A2B45A0"/>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autoRedefine/>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0</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2025-05-07T02:32:42Z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