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7AEB9">
      <w:pPr>
        <w:widowControl/>
        <w:jc w:val="center"/>
        <w:rPr>
          <w:rFonts w:hint="eastAsia"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 xml:space="preserve">资产清单 </w:t>
      </w:r>
    </w:p>
    <w:p w14:paraId="4A7566CC"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基准日：2025年</w:t>
      </w:r>
      <w:r>
        <w:rPr>
          <w:rFonts w:hint="eastAsia" w:ascii="宋体" w:hAnsi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11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月20日                                           单位：人民币  元</w:t>
      </w:r>
    </w:p>
    <w:tbl>
      <w:tblPr>
        <w:tblStyle w:val="3"/>
        <w:tblW w:w="10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  <w:gridCol w:w="1302"/>
        <w:gridCol w:w="1452"/>
        <w:gridCol w:w="1623"/>
        <w:gridCol w:w="1165"/>
        <w:gridCol w:w="2064"/>
        <w:gridCol w:w="2970"/>
      </w:tblGrid>
      <w:tr w14:paraId="29A89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shd w:val="clear" w:color="auto" w:fill="auto"/>
            <w:noWrap/>
            <w:vAlign w:val="center"/>
          </w:tcPr>
          <w:p w14:paraId="21C5D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02" w:type="dxa"/>
            <w:shd w:val="clear" w:color="auto" w:fill="auto"/>
            <w:noWrap/>
            <w:vAlign w:val="center"/>
          </w:tcPr>
          <w:p w14:paraId="2F50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债务人</w:t>
            </w:r>
          </w:p>
        </w:tc>
        <w:tc>
          <w:tcPr>
            <w:tcW w:w="1452" w:type="dxa"/>
            <w:shd w:val="clear" w:color="auto" w:fill="FFFFFF"/>
            <w:noWrap w:val="0"/>
            <w:vAlign w:val="center"/>
          </w:tcPr>
          <w:p w14:paraId="16197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债权本金</w:t>
            </w:r>
          </w:p>
        </w:tc>
        <w:tc>
          <w:tcPr>
            <w:tcW w:w="1623" w:type="dxa"/>
            <w:shd w:val="clear" w:color="auto" w:fill="FFFFFF"/>
            <w:noWrap w:val="0"/>
            <w:vAlign w:val="center"/>
          </w:tcPr>
          <w:p w14:paraId="6618B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债权利息</w:t>
            </w:r>
          </w:p>
        </w:tc>
        <w:tc>
          <w:tcPr>
            <w:tcW w:w="1165" w:type="dxa"/>
            <w:noWrap/>
            <w:vAlign w:val="center"/>
          </w:tcPr>
          <w:p w14:paraId="2F8E1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其他债权</w:t>
            </w:r>
          </w:p>
        </w:tc>
        <w:tc>
          <w:tcPr>
            <w:tcW w:w="2064" w:type="dxa"/>
            <w:noWrap/>
            <w:vAlign w:val="center"/>
          </w:tcPr>
          <w:p w14:paraId="157B7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担保人</w:t>
            </w:r>
          </w:p>
        </w:tc>
        <w:tc>
          <w:tcPr>
            <w:tcW w:w="2970" w:type="dxa"/>
            <w:noWrap/>
            <w:vAlign w:val="center"/>
          </w:tcPr>
          <w:p w14:paraId="17ADC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D0D0D"/>
                <w:kern w:val="0"/>
                <w:sz w:val="18"/>
                <w:szCs w:val="18"/>
                <w:u w:val="none"/>
                <w:lang w:val="en-US" w:eastAsia="zh-CN" w:bidi="ar"/>
              </w:rPr>
              <w:t>担保物</w:t>
            </w:r>
          </w:p>
        </w:tc>
      </w:tr>
      <w:tr w14:paraId="2FA9A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401" w:type="dxa"/>
            <w:noWrap/>
            <w:vAlign w:val="center"/>
          </w:tcPr>
          <w:p w14:paraId="36422011"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302" w:type="dxa"/>
            <w:noWrap/>
            <w:vAlign w:val="center"/>
          </w:tcPr>
          <w:p w14:paraId="30C8D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color w:val="000000"/>
                <w:kern w:val="0"/>
                <w:sz w:val="18"/>
                <w:szCs w:val="18"/>
                <w:u w:val="none"/>
                <w:lang w:bidi="ar"/>
              </w:rPr>
              <w:t>山东华友纺织科技有限公司</w:t>
            </w:r>
          </w:p>
        </w:tc>
        <w:tc>
          <w:tcPr>
            <w:tcW w:w="1452" w:type="dxa"/>
            <w:noWrap w:val="0"/>
            <w:vAlign w:val="center"/>
          </w:tcPr>
          <w:p w14:paraId="28C050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/>
                <w:color w:val="000000"/>
                <w:kern w:val="0"/>
                <w:sz w:val="18"/>
                <w:szCs w:val="18"/>
                <w:u w:val="none"/>
                <w:lang w:bidi="ar"/>
              </w:rPr>
              <w:t>10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</w:t>
            </w:r>
            <w:r>
              <w:rPr>
                <w:rFonts w:hint="default"/>
                <w:color w:val="000000"/>
                <w:kern w:val="0"/>
                <w:sz w:val="18"/>
                <w:szCs w:val="18"/>
                <w:u w:val="none"/>
                <w:lang w:bidi="ar"/>
              </w:rPr>
              <w:t>000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</w:t>
            </w:r>
            <w:r>
              <w:rPr>
                <w:rFonts w:hint="default"/>
                <w:color w:val="000000"/>
                <w:kern w:val="0"/>
                <w:sz w:val="18"/>
                <w:szCs w:val="18"/>
                <w:u w:val="none"/>
                <w:lang w:bidi="ar"/>
              </w:rPr>
              <w:t>000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</w:t>
            </w:r>
            <w:bookmarkStart w:id="0" w:name="_GoBack"/>
            <w:bookmarkEnd w:id="0"/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23" w:type="dxa"/>
            <w:noWrap w:val="0"/>
            <w:vAlign w:val="center"/>
          </w:tcPr>
          <w:p w14:paraId="53595C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/>
                <w:color w:val="000000"/>
                <w:kern w:val="0"/>
                <w:sz w:val="18"/>
                <w:szCs w:val="18"/>
                <w:u w:val="none"/>
                <w:lang w:bidi="ar"/>
              </w:rPr>
              <w:t>1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</w:t>
            </w:r>
            <w:r>
              <w:rPr>
                <w:rFonts w:hint="default"/>
                <w:color w:val="000000"/>
                <w:kern w:val="0"/>
                <w:sz w:val="18"/>
                <w:szCs w:val="18"/>
                <w:u w:val="none"/>
                <w:lang w:bidi="ar"/>
              </w:rPr>
              <w:t>041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</w:t>
            </w:r>
            <w:r>
              <w:rPr>
                <w:rFonts w:hint="default"/>
                <w:color w:val="000000"/>
                <w:kern w:val="0"/>
                <w:sz w:val="18"/>
                <w:szCs w:val="18"/>
                <w:u w:val="none"/>
                <w:lang w:bidi="ar"/>
              </w:rPr>
              <w:t>196.67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65" w:type="dxa"/>
            <w:noWrap/>
            <w:vAlign w:val="center"/>
          </w:tcPr>
          <w:p w14:paraId="4CE952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u w:val="none"/>
                <w:lang w:bidi="ar"/>
              </w:rPr>
              <w:t>47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u w:val="none"/>
                <w:lang w:bidi="ar"/>
              </w:rPr>
              <w:t>900</w:t>
            </w:r>
            <w:r>
              <w:rPr>
                <w:rFonts w:hint="eastAsia" w:cs="Times New Roman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064" w:type="dxa"/>
            <w:noWrap/>
            <w:vAlign w:val="center"/>
          </w:tcPr>
          <w:p w14:paraId="2CEA0A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u w:val="none"/>
                <w:lang w:bidi="ar"/>
              </w:rPr>
              <w:t>张启泉、周美子、高密市康源纺织有限公司、高密市天喜家纺有限公司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、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u w:val="none"/>
                <w:lang w:bidi="ar"/>
              </w:rPr>
              <w:t>潍坊华友制线有限公司</w:t>
            </w:r>
          </w:p>
        </w:tc>
        <w:tc>
          <w:tcPr>
            <w:tcW w:w="2970" w:type="dxa"/>
            <w:noWrap/>
            <w:vAlign w:val="center"/>
          </w:tcPr>
          <w:p w14:paraId="5F489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u w:val="none"/>
                <w:lang w:bidi="ar"/>
              </w:rPr>
              <w:t>高密市醴泉街道永吉路（北）1817号3处房产及项下土地</w:t>
            </w:r>
          </w:p>
        </w:tc>
      </w:tr>
    </w:tbl>
    <w:p w14:paraId="6AA23B7B">
      <w:r>
        <w:rPr>
          <w:rFonts w:hint="eastAsia"/>
          <w:lang w:val="en-US" w:eastAsia="zh-CN"/>
        </w:rPr>
        <w:t>注：</w:t>
      </w:r>
      <w:r>
        <w:rPr>
          <w:rFonts w:hint="eastAsia"/>
        </w:rPr>
        <w:t>本案抵押物部分厂房已被拆毁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且</w:t>
      </w:r>
      <w:r>
        <w:rPr>
          <w:rFonts w:hint="eastAsia"/>
        </w:rPr>
        <w:t>均已对外租赁多年，对外租赁涉及企业及个体经营者较多，后期执行可能存在较大阻碍。</w:t>
      </w:r>
    </w:p>
    <w:p w14:paraId="113725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416121"/>
    <w:rsid w:val="7A66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ind w:firstLine="643"/>
      <w:outlineLvl w:val="1"/>
    </w:pPr>
    <w:rPr>
      <w:rFonts w:eastAsia="楷体_GB231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256</Characters>
  <Lines>0</Lines>
  <Paragraphs>0</Paragraphs>
  <TotalTime>1</TotalTime>
  <ScaleCrop>false</ScaleCrop>
  <LinksUpToDate>false</LinksUpToDate>
  <CharactersWithSpaces>310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2025-12-17T07:51:00Z</dcterms:created>
  <dc:creator>panta</dc:creator>
  <cp:lastModifiedBy>mxnswdar</cp:lastModifiedBy>
  <dcterms:modified xsi:type="dcterms:W3CDTF">2025-12-17T08:29:55Z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eyJoZGlkIjoiZWVjNDUxY2M0MTMzZjM4NWE1N2Q1ZTViY2I5OTVlYzYiLCJ1c2VySWQiOiI0NTUyNDAxNzgifQ==</vt:lpwstr>
  </property>
  <property fmtid="{D5CDD505-2E9C-101B-9397-08002B2CF9AE}" pid="4" name="ICV">
    <vt:lpwstr>3786F4BFCEFB4BF9ADCB1A081643CCE0_12</vt:lpwstr>
  </property>
</Properties>
</file>