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0F96A6">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097F5512">
      <w:pPr>
        <w:adjustRightInd w:val="0"/>
        <w:snapToGrid w:val="0"/>
        <w:spacing w:line="360" w:lineRule="exact"/>
        <w:ind w:right="-199" w:rightChars="-95" w:firstLine="422" w:firstLineChars="200"/>
        <w:rPr>
          <w:rFonts w:hint="eastAsia" w:asciiTheme="minorEastAsia" w:hAnsiTheme="minorEastAsia"/>
          <w:b/>
          <w:kern w:val="0"/>
          <w:szCs w:val="21"/>
        </w:rPr>
      </w:pPr>
    </w:p>
    <w:p w14:paraId="55566660">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2E4DB74C">
      <w:pPr>
        <w:widowControl/>
        <w:snapToGrid w:val="0"/>
        <w:spacing w:line="320" w:lineRule="exact"/>
        <w:ind w:right="-199" w:rightChars="-95"/>
        <w:jc w:val="left"/>
        <w:rPr>
          <w:rFonts w:hint="eastAsia"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4CA314D5">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asciiTheme="minorEastAsia" w:hAnsiTheme="minorEastAsia"/>
          <w:b/>
          <w:kern w:val="0"/>
          <w:szCs w:val="21"/>
          <w:u w:val="single"/>
        </w:rPr>
        <w:t>德州银行股份有限公司关于</w:t>
      </w:r>
      <w:r>
        <w:rPr>
          <w:rFonts w:hint="eastAsia" w:asciiTheme="minorEastAsia" w:hAnsiTheme="minorEastAsia"/>
          <w:b/>
          <w:kern w:val="0"/>
          <w:szCs w:val="21"/>
          <w:u w:val="single"/>
          <w:lang w:eastAsia="zh-CN"/>
        </w:rPr>
        <w:t>陵城区支行、齐河支行不良贷款债权</w:t>
      </w:r>
      <w:r>
        <w:rPr>
          <w:rFonts w:hint="eastAsia" w:asciiTheme="minorEastAsia" w:hAnsiTheme="minorEastAsia"/>
          <w:b/>
          <w:kern w:val="0"/>
          <w:szCs w:val="21"/>
          <w:u w:val="single"/>
          <w:lang w:val="en-US" w:eastAsia="zh-CN"/>
        </w:rPr>
        <w:t>批量</w:t>
      </w:r>
      <w:r>
        <w:rPr>
          <w:rFonts w:hint="eastAsia" w:asciiTheme="minorEastAsia" w:hAnsiTheme="minorEastAsia"/>
          <w:b/>
          <w:kern w:val="0"/>
          <w:szCs w:val="21"/>
          <w:u w:val="single"/>
          <w:lang w:eastAsia="zh-CN"/>
        </w:rPr>
        <w:t>转让</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w:t>
      </w:r>
      <w:r>
        <w:rPr>
          <w:rFonts w:hint="eastAsia" w:asciiTheme="minorEastAsia" w:hAnsiTheme="minorEastAsia"/>
          <w:b/>
          <w:kern w:val="0"/>
          <w:szCs w:val="21"/>
        </w:rPr>
        <w:t>做出</w:t>
      </w:r>
      <w:r>
        <w:rPr>
          <w:rFonts w:hint="eastAsia" w:cs="宋体" w:asciiTheme="minorEastAsia" w:hAnsiTheme="minorEastAsia"/>
          <w:color w:val="000000" w:themeColor="text1"/>
          <w:kern w:val="0"/>
          <w:szCs w:val="21"/>
          <w14:textFill>
            <w14:solidFill>
              <w14:schemeClr w14:val="tx1"/>
            </w14:solidFill>
          </w14:textFill>
        </w:rPr>
        <w:t>如下承诺：</w:t>
      </w:r>
    </w:p>
    <w:p w14:paraId="49DF9BDF">
      <w:pPr>
        <w:adjustRightInd w:val="0"/>
        <w:snapToGrid w:val="0"/>
        <w:spacing w:line="360" w:lineRule="exact"/>
        <w:ind w:right="-199" w:rightChars="-95" w:firstLine="420" w:firstLineChars="200"/>
        <w:rPr>
          <w:rFonts w:hint="eastAsia"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54198E26">
      <w:pPr>
        <w:widowControl/>
        <w:spacing w:line="360" w:lineRule="exact"/>
        <w:ind w:right="-199" w:rightChars="-95" w:firstLine="411" w:firstLineChars="196"/>
        <w:rPr>
          <w:rFonts w:hint="eastAsia"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5"/>
          <w:rFonts w:cs="宋体" w:asciiTheme="minorEastAsia" w:hAnsiTheme="minorEastAsia"/>
          <w:color w:val="auto"/>
          <w:kern w:val="0"/>
          <w:szCs w:val="21"/>
        </w:rPr>
        <w:t>www.sdcqjy.com</w:t>
      </w:r>
      <w:r>
        <w:rPr>
          <w:rStyle w:val="15"/>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403245A">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16DD09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54C04B4D">
      <w:pPr>
        <w:widowControl/>
        <w:adjustRightInd w:val="0"/>
        <w:snapToGrid w:val="0"/>
        <w:spacing w:line="360" w:lineRule="exact"/>
        <w:ind w:right="-199" w:rightChars="-95" w:firstLine="482"/>
        <w:rPr>
          <w:rFonts w:hint="eastAsia"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290519D8">
      <w:pPr>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34D78AAF">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494D2D16">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2B9FB580">
      <w:pPr>
        <w:widowControl/>
        <w:adjustRightInd w:val="0"/>
        <w:snapToGrid w:val="0"/>
        <w:spacing w:line="360" w:lineRule="exact"/>
        <w:ind w:right="-199" w:rightChars="-95" w:firstLine="480"/>
        <w:rPr>
          <w:rFonts w:hint="eastAsia"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2529F5CF">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0325F4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19657FFE">
      <w:pPr>
        <w:widowControl/>
        <w:adjustRightInd w:val="0"/>
        <w:snapToGrid w:val="0"/>
        <w:spacing w:line="380" w:lineRule="atLeast"/>
        <w:ind w:right="-199" w:rightChars="-95" w:firstLine="490"/>
        <w:jc w:val="left"/>
        <w:rPr>
          <w:rFonts w:hint="eastAsia" w:cs="宋体" w:asciiTheme="minorEastAsia" w:hAnsiTheme="minorEastAsia"/>
          <w:kern w:val="0"/>
          <w:szCs w:val="21"/>
        </w:rPr>
      </w:pPr>
      <w:r>
        <w:rPr>
          <w:rFonts w:hint="eastAsia" w:cs="宋体" w:asciiTheme="minorEastAsia" w:hAnsiTheme="minorEastAsia"/>
          <w:kern w:val="0"/>
          <w:szCs w:val="21"/>
        </w:rPr>
        <w:t>十二、竞价规则：</w:t>
      </w:r>
    </w:p>
    <w:p w14:paraId="20814619">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382FCE28">
      <w:pPr>
        <w:adjustRightInd w:val="0"/>
        <w:snapToGrid w:val="0"/>
        <w:spacing w:line="360" w:lineRule="exact"/>
        <w:ind w:firstLine="420" w:firstLineChars="200"/>
        <w:jc w:val="left"/>
        <w:rPr>
          <w:rFonts w:hint="eastAsia"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竞价过程中以挂牌价格为起始价格，网络竞价开始时间及加价幅度另行通知。竞价过程由多个连续报价周期组成，每个报价周期为3分钟（即 180秒）。在每个报价周期内，如出现新的有效报价，则进入新的报价周期；在一个报价周期内如未出现新的有效报价，则当前有效报价方成为本次交易的受让方。</w:t>
      </w:r>
    </w:p>
    <w:p w14:paraId="38689A87">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网络竞价加价规则：</w:t>
      </w:r>
    </w:p>
    <w:p w14:paraId="6452E9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1DD4A096">
      <w:pPr>
        <w:numPr>
          <w:ilvl w:val="0"/>
          <w:numId w:val="1"/>
        </w:numPr>
        <w:adjustRightInd w:val="0"/>
        <w:snapToGrid w:val="0"/>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7A8DE53A">
      <w:pPr>
        <w:widowControl/>
        <w:numPr>
          <w:ilvl w:val="255"/>
          <w:numId w:val="0"/>
        </w:numPr>
        <w:adjustRightInd w:val="0"/>
        <w:snapToGrid w:val="0"/>
        <w:spacing w:line="360" w:lineRule="exact"/>
        <w:ind w:right="-199" w:rightChars="-95" w:firstLine="480"/>
        <w:jc w:val="left"/>
        <w:rPr>
          <w:rFonts w:hint="eastAsia"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w:t>
      </w:r>
      <w:r>
        <w:rPr>
          <w:rFonts w:hint="eastAsia" w:ascii="宋体" w:hAnsi="宋体" w:eastAsia="宋体" w:cs="Times New Roman"/>
          <w:b/>
          <w:szCs w:val="21"/>
        </w:rPr>
        <w:t>债权转让协议</w:t>
      </w:r>
      <w:r>
        <w:rPr>
          <w:rFonts w:hint="eastAsia" w:cs="宋体" w:asciiTheme="minorEastAsia" w:hAnsiTheme="minorEastAsia"/>
          <w:kern w:val="0"/>
          <w:szCs w:val="21"/>
        </w:rPr>
        <w:t>》。</w:t>
      </w:r>
    </w:p>
    <w:p w14:paraId="7934899D">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37933E3B">
      <w:pPr>
        <w:adjustRightInd w:val="0"/>
        <w:snapToGrid w:val="0"/>
        <w:spacing w:line="360" w:lineRule="exact"/>
        <w:ind w:right="-199" w:rightChars="-95" w:firstLine="420" w:firstLineChars="200"/>
        <w:rPr>
          <w:rFonts w:hint="eastAsia" w:ascii="宋体" w:hAnsi="宋体" w:eastAsia="宋体" w:cs="仿宋_GB2312"/>
          <w:szCs w:val="21"/>
        </w:rPr>
      </w:pPr>
      <w:r>
        <w:rPr>
          <w:rFonts w:hint="eastAsia" w:ascii="宋体" w:hAnsi="宋体" w:eastAsia="宋体" w:cs="仿宋_GB2312"/>
          <w:szCs w:val="21"/>
        </w:rPr>
        <w:t>动态报价由定时报价期和连续报价期组成。</w:t>
      </w:r>
    </w:p>
    <w:p w14:paraId="27C5643D">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718634F3">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3分钟（即180秒）。在每个连续报价周期内，如出现新的有效报价，则进入新的连续报价周期；在一个连续报价周期内如未出现新的有效报价，则当前有效报价方成为本次动态报价活动的受让方。</w:t>
      </w:r>
    </w:p>
    <w:p w14:paraId="25D0C5E5">
      <w:pPr>
        <w:widowControl/>
        <w:adjustRightInd w:val="0"/>
        <w:snapToGrid w:val="0"/>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动态报价加价规则：</w:t>
      </w:r>
    </w:p>
    <w:p w14:paraId="57A8DBD5">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22735241">
      <w:pPr>
        <w:numPr>
          <w:ilvl w:val="0"/>
          <w:numId w:val="1"/>
        </w:numPr>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409736EC">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2DC5B7DC">
      <w:pPr>
        <w:adjustRightInd w:val="0"/>
        <w:snapToGrid w:val="0"/>
        <w:spacing w:after="120" w:line="400" w:lineRule="exact"/>
        <w:ind w:firstLine="422" w:firstLineChars="200"/>
        <w:rPr>
          <w:rFonts w:hint="eastAsia" w:ascii="宋体" w:hAnsi="宋体" w:eastAsia="宋体" w:cs="Times New Roman"/>
          <w:b/>
          <w:szCs w:val="21"/>
          <w:highlight w:val="yellow"/>
          <w:lang w:eastAsia="zh-CN"/>
        </w:rPr>
      </w:pPr>
      <w:r>
        <w:rPr>
          <w:rFonts w:hint="eastAsia" w:ascii="宋体" w:hAnsi="宋体" w:eastAsia="宋体" w:cs="Times New Roman"/>
          <w:b/>
          <w:szCs w:val="21"/>
        </w:rPr>
        <w:t>受让方在收到《结果通知单》后，应当按照信息披露公告的要求与转让方签署《债权转让协议》</w:t>
      </w:r>
      <w:r>
        <w:rPr>
          <w:rFonts w:ascii="Helvetica" w:hAnsi="Helvetica" w:eastAsia="Helvetica" w:cs="Helvetica"/>
          <w:i w:val="0"/>
          <w:iCs w:val="0"/>
          <w:caps w:val="0"/>
          <w:color w:val="666666"/>
          <w:spacing w:val="0"/>
          <w:sz w:val="16"/>
          <w:szCs w:val="16"/>
        </w:rPr>
        <w:t>，</w:t>
      </w:r>
      <w:r>
        <w:rPr>
          <w:rFonts w:hint="eastAsia" w:ascii="宋体" w:hAnsi="宋体" w:eastAsia="宋体" w:cs="Times New Roman"/>
          <w:b/>
          <w:szCs w:val="21"/>
        </w:rPr>
        <w:t>并于签订《债权转让协议》之日起</w:t>
      </w:r>
      <w:r>
        <w:rPr>
          <w:rFonts w:hint="eastAsia" w:ascii="宋体" w:hAnsi="宋体" w:eastAsia="宋体" w:cs="Times New Roman"/>
          <w:b/>
          <w:szCs w:val="21"/>
          <w:lang w:val="en-US" w:eastAsia="zh-CN"/>
        </w:rPr>
        <w:t>5</w:t>
      </w:r>
      <w:r>
        <w:rPr>
          <w:rFonts w:hint="eastAsia" w:ascii="宋体" w:hAnsi="宋体" w:eastAsia="宋体" w:cs="Times New Roman"/>
          <w:b/>
          <w:szCs w:val="21"/>
        </w:rPr>
        <w:t>个工作日内支付应付交易价款至转让方指定账户，在《债权转让协议》签署后5个工作日内将交易费用支付到山东产权交易中心指定银行账户。如协议成交，按成交金额的</w:t>
      </w:r>
      <w:r>
        <w:rPr>
          <w:rFonts w:hint="eastAsia" w:ascii="宋体" w:hAnsi="宋体" w:eastAsia="宋体" w:cs="Times New Roman"/>
          <w:b/>
          <w:szCs w:val="21"/>
          <w:lang w:val="en-US" w:eastAsia="zh-CN"/>
        </w:rPr>
        <w:t>万</w:t>
      </w:r>
      <w:r>
        <w:rPr>
          <w:rFonts w:hint="eastAsia" w:ascii="宋体" w:hAnsi="宋体" w:eastAsia="宋体" w:cs="Times New Roman"/>
          <w:b/>
          <w:szCs w:val="21"/>
        </w:rPr>
        <w:t>分之</w:t>
      </w:r>
      <w:r>
        <w:rPr>
          <w:rFonts w:hint="eastAsia" w:ascii="宋体" w:hAnsi="宋体" w:eastAsia="宋体" w:cs="Times New Roman"/>
          <w:b/>
          <w:szCs w:val="21"/>
          <w:lang w:val="en-US" w:eastAsia="zh-CN"/>
        </w:rPr>
        <w:t>五</w:t>
      </w:r>
      <w:r>
        <w:rPr>
          <w:rFonts w:hint="eastAsia" w:ascii="宋体" w:hAnsi="宋体" w:eastAsia="宋体" w:cs="Times New Roman"/>
          <w:b/>
          <w:szCs w:val="21"/>
        </w:rPr>
        <w:t>收取交易服务费,最低收费不低于2000元；如竞价成交，按成交金额的</w:t>
      </w:r>
      <w:r>
        <w:rPr>
          <w:rFonts w:hint="eastAsia" w:ascii="宋体" w:hAnsi="宋体" w:eastAsia="宋体" w:cs="Times New Roman"/>
          <w:b/>
          <w:szCs w:val="21"/>
          <w:lang w:val="en-US" w:eastAsia="zh-CN"/>
        </w:rPr>
        <w:t>万</w:t>
      </w:r>
      <w:r>
        <w:rPr>
          <w:rFonts w:hint="eastAsia" w:ascii="宋体" w:hAnsi="宋体" w:eastAsia="宋体" w:cs="Times New Roman"/>
          <w:b/>
          <w:szCs w:val="21"/>
        </w:rPr>
        <w:t>分之</w:t>
      </w:r>
      <w:r>
        <w:rPr>
          <w:rFonts w:hint="eastAsia" w:ascii="宋体" w:hAnsi="宋体" w:eastAsia="宋体" w:cs="Times New Roman"/>
          <w:b/>
          <w:szCs w:val="21"/>
          <w:lang w:val="en-US" w:eastAsia="zh-CN"/>
        </w:rPr>
        <w:t>五</w:t>
      </w:r>
      <w:r>
        <w:rPr>
          <w:rFonts w:hint="eastAsia" w:ascii="宋体" w:hAnsi="宋体" w:eastAsia="宋体" w:cs="Times New Roman"/>
          <w:b/>
          <w:szCs w:val="21"/>
        </w:rPr>
        <w:t>收取交易服务费，最低收费不低于2000元</w:t>
      </w:r>
      <w:r>
        <w:rPr>
          <w:rFonts w:hint="eastAsia" w:ascii="宋体" w:hAnsi="宋体" w:eastAsia="宋体" w:cs="Times New Roman"/>
          <w:b/>
          <w:szCs w:val="21"/>
          <w:lang w:eastAsia="zh-CN"/>
        </w:rPr>
        <w:t>。</w:t>
      </w:r>
    </w:p>
    <w:p w14:paraId="65CF5C0E">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15E08FC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w:t>
      </w:r>
      <w:bookmarkStart w:id="0" w:name="_GoBack"/>
      <w:bookmarkEnd w:id="0"/>
      <w:r>
        <w:rPr>
          <w:rFonts w:hint="eastAsia" w:cs="宋体" w:asciiTheme="minorEastAsia" w:hAnsiTheme="minorEastAsia"/>
          <w:kern w:val="0"/>
          <w:szCs w:val="21"/>
        </w:rPr>
        <w:t>的，产权中心有权取消其购买资格、确认报价无效，并扣收其保证金，保留对其追究法律责任的权利。</w:t>
      </w:r>
    </w:p>
    <w:p w14:paraId="65E08B76">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64BD58CA">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556DDCF2">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3CC643C9">
      <w:pPr>
        <w:widowControl/>
        <w:adjustRightInd w:val="0"/>
        <w:snapToGrid w:val="0"/>
        <w:spacing w:line="360" w:lineRule="exact"/>
        <w:ind w:right="-199" w:rightChars="-95" w:firstLine="422" w:firstLineChars="200"/>
        <w:rPr>
          <w:rFonts w:hint="eastAsia"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78F13E44">
      <w:pPr>
        <w:widowControl/>
        <w:adjustRightInd w:val="0"/>
        <w:snapToGrid w:val="0"/>
        <w:spacing w:line="360" w:lineRule="exact"/>
        <w:ind w:right="-199" w:rightChars="-95" w:firstLine="420" w:firstLineChars="200"/>
        <w:rPr>
          <w:rFonts w:hint="eastAsia"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4905E53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415CAB5B">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7E20B842">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8FA2530">
      <w:pPr>
        <w:widowControl/>
        <w:adjustRightInd w:val="0"/>
        <w:snapToGrid w:val="0"/>
        <w:spacing w:line="360" w:lineRule="exact"/>
        <w:ind w:right="-199" w:rightChars="-95" w:firstLine="480"/>
        <w:rPr>
          <w:rFonts w:hint="eastAsia"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46B44752">
      <w:pPr>
        <w:adjustRightInd w:val="0"/>
        <w:snapToGrid w:val="0"/>
        <w:spacing w:line="360" w:lineRule="exact"/>
        <w:ind w:firstLine="420" w:firstLineChars="200"/>
        <w:jc w:val="left"/>
        <w:rPr>
          <w:rFonts w:hint="eastAsia"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7526608F">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70B608F3">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19FD1B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1837433B">
      <w:pPr>
        <w:widowControl/>
        <w:spacing w:line="360" w:lineRule="exact"/>
        <w:ind w:right="-199" w:rightChars="-95" w:firstLine="490"/>
        <w:rPr>
          <w:rFonts w:hint="eastAsia"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46C0B4B">
      <w:pPr>
        <w:widowControl/>
        <w:spacing w:line="320" w:lineRule="exact"/>
        <w:ind w:right="-199" w:rightChars="-95" w:firstLine="422" w:firstLineChars="200"/>
        <w:rPr>
          <w:rFonts w:hint="eastAsia"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w:t>
      </w:r>
      <w:r>
        <w:rPr>
          <w:rFonts w:hint="eastAsia" w:ascii="宋体" w:hAnsi="宋体" w:eastAsia="宋体" w:cs="Times New Roman"/>
          <w:b/>
          <w:szCs w:val="21"/>
        </w:rPr>
        <w:t>债权转让协议</w:t>
      </w:r>
      <w:r>
        <w:rPr>
          <w:rFonts w:hint="eastAsia" w:cs="宋体" w:asciiTheme="minorEastAsia" w:hAnsiTheme="minorEastAsia"/>
          <w:b/>
          <w:bCs/>
          <w:kern w:val="0"/>
          <w:szCs w:val="21"/>
        </w:rPr>
        <w:t>》并</w:t>
      </w:r>
      <w:r>
        <w:rPr>
          <w:rFonts w:hint="eastAsia" w:ascii="宋体" w:hAnsi="宋体" w:eastAsia="宋体" w:cs="宋体"/>
          <w:b/>
          <w:bCs/>
          <w:kern w:val="0"/>
          <w:szCs w:val="21"/>
        </w:rPr>
        <w:t>付清交易价款及交易费用、按要求完成项目移交的，承诺承担以下责任：</w:t>
      </w:r>
    </w:p>
    <w:p w14:paraId="33E20B42">
      <w:pPr>
        <w:widowControl/>
        <w:spacing w:line="320" w:lineRule="exact"/>
        <w:ind w:right="-199" w:rightChars="-95" w:firstLine="422" w:firstLineChars="200"/>
        <w:rPr>
          <w:rFonts w:hint="eastAsia" w:ascii="宋体" w:hAnsi="宋体" w:eastAsia="宋体" w:cs="宋体"/>
          <w:b/>
          <w:bCs/>
          <w:kern w:val="0"/>
          <w:szCs w:val="21"/>
        </w:rPr>
      </w:pPr>
      <w:r>
        <w:rPr>
          <w:rFonts w:hint="eastAsia" w:ascii="宋体" w:hAnsi="宋体" w:eastAsia="宋体" w:cs="宋体"/>
          <w:b/>
          <w:bCs/>
          <w:kern w:val="0"/>
          <w:szCs w:val="21"/>
        </w:rPr>
        <w:t>未能在规定时间内与转让方签订《</w:t>
      </w:r>
      <w:r>
        <w:rPr>
          <w:rFonts w:hint="eastAsia" w:ascii="宋体" w:hAnsi="宋体" w:eastAsia="宋体" w:cs="Times New Roman"/>
          <w:b/>
          <w:szCs w:val="21"/>
        </w:rPr>
        <w:t>债权转让协议</w:t>
      </w:r>
      <w:r>
        <w:rPr>
          <w:rFonts w:hint="eastAsia" w:ascii="宋体" w:hAnsi="宋体" w:eastAsia="宋体" w:cs="宋体"/>
          <w:b/>
          <w:bCs/>
          <w:kern w:val="0"/>
          <w:szCs w:val="21"/>
        </w:rPr>
        <w:t>》并付清全部交易价款及交易费用的，构成违约。意向受让方同意产权中心按照《山东产权交易中心交易保证金操作细则》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3BD251AC">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4B6ADF05">
      <w:pPr>
        <w:widowControl/>
        <w:adjustRightInd w:val="0"/>
        <w:snapToGrid w:val="0"/>
        <w:spacing w:line="360" w:lineRule="exact"/>
        <w:ind w:right="-199" w:rightChars="-95" w:firstLine="480"/>
        <w:rPr>
          <w:rFonts w:hint="eastAsia" w:cs="宋体" w:asciiTheme="minorEastAsia" w:hAnsiTheme="minorEastAsia"/>
          <w:kern w:val="0"/>
          <w:szCs w:val="21"/>
        </w:rPr>
      </w:pPr>
    </w:p>
    <w:p w14:paraId="5D063EC1">
      <w:pPr>
        <w:widowControl/>
        <w:spacing w:line="320" w:lineRule="exact"/>
        <w:ind w:left="-283" w:leftChars="-135" w:right="-199" w:rightChars="-95" w:firstLine="163" w:firstLineChars="78"/>
        <w:rPr>
          <w:rFonts w:hint="eastAsia" w:cs="宋体" w:asciiTheme="minorEastAsia" w:hAnsiTheme="minorEastAsia"/>
          <w:kern w:val="0"/>
          <w:szCs w:val="21"/>
        </w:rPr>
      </w:pPr>
      <w:r>
        <w:rPr>
          <w:rFonts w:cs="宋体" w:asciiTheme="minorEastAsia" w:hAnsiTheme="minorEastAsia"/>
          <w:kern w:val="0"/>
          <w:szCs w:val="21"/>
        </w:rPr>
        <w:t xml:space="preserve">          </w:t>
      </w:r>
    </w:p>
    <w:p w14:paraId="3232866A">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1CE22654">
      <w:pPr>
        <w:widowControl/>
        <w:spacing w:line="320" w:lineRule="exact"/>
        <w:ind w:left="-283" w:leftChars="-135" w:right="-199" w:rightChars="-95" w:firstLine="163" w:firstLineChars="78"/>
        <w:rPr>
          <w:rFonts w:hint="eastAsia" w:asciiTheme="minorEastAsia" w:hAnsiTheme="minorEastAsia"/>
          <w:kern w:val="0"/>
          <w:szCs w:val="21"/>
        </w:rPr>
      </w:pPr>
    </w:p>
    <w:p w14:paraId="5D243D33">
      <w:pPr>
        <w:widowControl/>
        <w:spacing w:line="320" w:lineRule="exact"/>
        <w:ind w:left="-283" w:leftChars="-135" w:right="-199" w:rightChars="-95" w:firstLine="163" w:firstLineChars="78"/>
        <w:rPr>
          <w:rFonts w:hint="eastAsia"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46A3633E">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45F9DD0D">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113C4994">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A079A7A">
      <w:pPr>
        <w:widowControl/>
        <w:snapToGrid w:val="0"/>
        <w:spacing w:line="360" w:lineRule="exact"/>
        <w:ind w:right="-199" w:rightChars="-95"/>
        <w:rPr>
          <w:rFonts w:hint="eastAsia" w:cs="宋体" w:asciiTheme="minorEastAsia" w:hAnsiTheme="minorEastAsia"/>
          <w:kern w:val="0"/>
          <w:szCs w:val="21"/>
        </w:rPr>
      </w:pPr>
      <w:r>
        <w:rPr>
          <w:rFonts w:cs="宋体" w:asciiTheme="minorEastAsia" w:hAnsiTheme="minorEastAsia"/>
          <w:kern w:val="0"/>
          <w:szCs w:val="21"/>
        </w:rPr>
        <w:t xml:space="preserve">                        </w:t>
      </w:r>
    </w:p>
    <w:p w14:paraId="17461D24">
      <w:pPr>
        <w:widowControl/>
        <w:snapToGrid w:val="0"/>
        <w:spacing w:line="360" w:lineRule="exact"/>
        <w:ind w:right="-199" w:rightChars="-95"/>
        <w:rPr>
          <w:rFonts w:hint="eastAsia" w:cs="宋体" w:asciiTheme="minorEastAsia" w:hAnsiTheme="minorEastAsia"/>
          <w:kern w:val="0"/>
          <w:szCs w:val="21"/>
        </w:rPr>
      </w:pPr>
    </w:p>
    <w:p w14:paraId="743BF924">
      <w:pPr>
        <w:widowControl/>
        <w:snapToGrid w:val="0"/>
        <w:spacing w:line="360" w:lineRule="exact"/>
        <w:ind w:right="-199" w:rightChars="-95"/>
        <w:rPr>
          <w:rFonts w:hint="eastAsia" w:cs="宋体" w:asciiTheme="minorEastAsia" w:hAnsiTheme="minorEastAsia"/>
          <w:kern w:val="0"/>
          <w:szCs w:val="21"/>
        </w:rPr>
      </w:pP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简标宋">
    <w:altName w:val="宋体"/>
    <w:panose1 w:val="00000000000000000000"/>
    <w:charset w:val="86"/>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UzNDE3ODYzZGJiYzBmYzJjYjVlYjMwNzAwYTQyNWU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1F4E2F"/>
    <w:rsid w:val="00217936"/>
    <w:rsid w:val="0022004E"/>
    <w:rsid w:val="0023583A"/>
    <w:rsid w:val="00251546"/>
    <w:rsid w:val="0028794E"/>
    <w:rsid w:val="002B4320"/>
    <w:rsid w:val="002D2337"/>
    <w:rsid w:val="003059F7"/>
    <w:rsid w:val="00305EC7"/>
    <w:rsid w:val="003243B0"/>
    <w:rsid w:val="00370062"/>
    <w:rsid w:val="003839B7"/>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56506"/>
    <w:rsid w:val="006639F7"/>
    <w:rsid w:val="006911ED"/>
    <w:rsid w:val="006B33C7"/>
    <w:rsid w:val="006C5DBC"/>
    <w:rsid w:val="006E0445"/>
    <w:rsid w:val="006E678A"/>
    <w:rsid w:val="0072322D"/>
    <w:rsid w:val="00725B8B"/>
    <w:rsid w:val="007307FD"/>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25FFF"/>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4584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043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13D2F36"/>
    <w:rsid w:val="0331645E"/>
    <w:rsid w:val="061422BE"/>
    <w:rsid w:val="067709E8"/>
    <w:rsid w:val="06CE1F71"/>
    <w:rsid w:val="0A22796E"/>
    <w:rsid w:val="0B2842C7"/>
    <w:rsid w:val="0B5D39B7"/>
    <w:rsid w:val="0C2D1003"/>
    <w:rsid w:val="0C741827"/>
    <w:rsid w:val="0CB02467"/>
    <w:rsid w:val="0D471B4E"/>
    <w:rsid w:val="0DFF31C8"/>
    <w:rsid w:val="0E034D80"/>
    <w:rsid w:val="0EF44F7D"/>
    <w:rsid w:val="0F35708A"/>
    <w:rsid w:val="112B4874"/>
    <w:rsid w:val="11501FDA"/>
    <w:rsid w:val="12467C52"/>
    <w:rsid w:val="13AF388A"/>
    <w:rsid w:val="13D56C3C"/>
    <w:rsid w:val="13ED28B7"/>
    <w:rsid w:val="14F11A91"/>
    <w:rsid w:val="168B425A"/>
    <w:rsid w:val="16C45343"/>
    <w:rsid w:val="17013C0B"/>
    <w:rsid w:val="174A5679"/>
    <w:rsid w:val="177858BB"/>
    <w:rsid w:val="17B44C75"/>
    <w:rsid w:val="1D4E0CEB"/>
    <w:rsid w:val="1D4E79D0"/>
    <w:rsid w:val="1E064AD3"/>
    <w:rsid w:val="1F016D75"/>
    <w:rsid w:val="1FD31953"/>
    <w:rsid w:val="1FE509E1"/>
    <w:rsid w:val="20892574"/>
    <w:rsid w:val="22464A81"/>
    <w:rsid w:val="22777C19"/>
    <w:rsid w:val="25550BE1"/>
    <w:rsid w:val="2594479A"/>
    <w:rsid w:val="26630A57"/>
    <w:rsid w:val="26ED1F10"/>
    <w:rsid w:val="27466897"/>
    <w:rsid w:val="285A1A45"/>
    <w:rsid w:val="28CD0786"/>
    <w:rsid w:val="2AAB69FD"/>
    <w:rsid w:val="2B2A1F1D"/>
    <w:rsid w:val="2CE34BB3"/>
    <w:rsid w:val="2F1D48C1"/>
    <w:rsid w:val="2F6B36F7"/>
    <w:rsid w:val="2FA215D2"/>
    <w:rsid w:val="305A69BA"/>
    <w:rsid w:val="30D0446A"/>
    <w:rsid w:val="31387F55"/>
    <w:rsid w:val="31B51441"/>
    <w:rsid w:val="32D62C02"/>
    <w:rsid w:val="376A047C"/>
    <w:rsid w:val="37B47B69"/>
    <w:rsid w:val="37F90722"/>
    <w:rsid w:val="391852B3"/>
    <w:rsid w:val="39EB7DA1"/>
    <w:rsid w:val="3B0F67E3"/>
    <w:rsid w:val="3B2F0785"/>
    <w:rsid w:val="3B7261A2"/>
    <w:rsid w:val="3BCA26B2"/>
    <w:rsid w:val="3BDF082E"/>
    <w:rsid w:val="3D5A2677"/>
    <w:rsid w:val="3E3437B7"/>
    <w:rsid w:val="3E6566F9"/>
    <w:rsid w:val="40E92B8C"/>
    <w:rsid w:val="41296F7D"/>
    <w:rsid w:val="41D65921"/>
    <w:rsid w:val="41ED2F22"/>
    <w:rsid w:val="43111DA1"/>
    <w:rsid w:val="437159C8"/>
    <w:rsid w:val="44CD7D2F"/>
    <w:rsid w:val="461126B7"/>
    <w:rsid w:val="47063508"/>
    <w:rsid w:val="473012A4"/>
    <w:rsid w:val="49D224B3"/>
    <w:rsid w:val="4A7B0397"/>
    <w:rsid w:val="4ACB080A"/>
    <w:rsid w:val="4AF42C45"/>
    <w:rsid w:val="4B2A3500"/>
    <w:rsid w:val="4B82728F"/>
    <w:rsid w:val="4BA0201A"/>
    <w:rsid w:val="4C130BC6"/>
    <w:rsid w:val="4D136667"/>
    <w:rsid w:val="4D35472E"/>
    <w:rsid w:val="4E92230C"/>
    <w:rsid w:val="4F7C3164"/>
    <w:rsid w:val="503C7B19"/>
    <w:rsid w:val="512B50B0"/>
    <w:rsid w:val="516A3F49"/>
    <w:rsid w:val="51B21172"/>
    <w:rsid w:val="52503972"/>
    <w:rsid w:val="538954A7"/>
    <w:rsid w:val="53CA11E5"/>
    <w:rsid w:val="544F0B55"/>
    <w:rsid w:val="57872B8F"/>
    <w:rsid w:val="592041D4"/>
    <w:rsid w:val="5A442605"/>
    <w:rsid w:val="5B174C4D"/>
    <w:rsid w:val="5B2E79B9"/>
    <w:rsid w:val="5BB147B7"/>
    <w:rsid w:val="5EFE7FCE"/>
    <w:rsid w:val="60EA743F"/>
    <w:rsid w:val="61192AF6"/>
    <w:rsid w:val="6233031C"/>
    <w:rsid w:val="63BE0F84"/>
    <w:rsid w:val="64004BDA"/>
    <w:rsid w:val="64765C25"/>
    <w:rsid w:val="64846F95"/>
    <w:rsid w:val="65305110"/>
    <w:rsid w:val="670A5267"/>
    <w:rsid w:val="68160AB7"/>
    <w:rsid w:val="6A40325F"/>
    <w:rsid w:val="6B065FBA"/>
    <w:rsid w:val="6D2B51D5"/>
    <w:rsid w:val="6E8F6B1F"/>
    <w:rsid w:val="6ED07EE6"/>
    <w:rsid w:val="6F3574FF"/>
    <w:rsid w:val="72A44A1F"/>
    <w:rsid w:val="72B543BE"/>
    <w:rsid w:val="72E4349F"/>
    <w:rsid w:val="745F3BFC"/>
    <w:rsid w:val="776931FF"/>
    <w:rsid w:val="78AE17AF"/>
    <w:rsid w:val="78BE37C7"/>
    <w:rsid w:val="796B5106"/>
    <w:rsid w:val="7A081859"/>
    <w:rsid w:val="7A506D6A"/>
    <w:rsid w:val="7A8A3874"/>
    <w:rsid w:val="7BB64C3F"/>
    <w:rsid w:val="7BFF4641"/>
    <w:rsid w:val="7C3C062E"/>
    <w:rsid w:val="7E853D24"/>
    <w:rsid w:val="7EAD1F5E"/>
    <w:rsid w:val="7FE225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0"/>
    <w:pPr>
      <w:keepNext/>
      <w:keepLines/>
      <w:spacing w:after="120"/>
      <w:outlineLvl w:val="0"/>
    </w:pPr>
    <w:rPr>
      <w:rFonts w:eastAsia="黑体"/>
      <w:b/>
      <w:bCs/>
      <w:kern w:val="44"/>
      <w:szCs w:val="44"/>
    </w:rPr>
  </w:style>
  <w:style w:type="paragraph" w:styleId="3">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unhideWhenUsed/>
    <w:qFormat/>
    <w:uiPriority w:val="99"/>
    <w:pPr>
      <w:jc w:val="left"/>
    </w:pPr>
  </w:style>
  <w:style w:type="paragraph" w:styleId="5">
    <w:name w:val="Balloon Text"/>
    <w:basedOn w:val="1"/>
    <w:link w:val="24"/>
    <w:unhideWhenUsed/>
    <w:qFormat/>
    <w:uiPriority w:val="99"/>
    <w:rPr>
      <w:sz w:val="18"/>
      <w:szCs w:val="18"/>
    </w:rPr>
  </w:style>
  <w:style w:type="paragraph" w:styleId="6">
    <w:name w:val="footer"/>
    <w:basedOn w:val="1"/>
    <w:link w:val="21"/>
    <w:unhideWhenUsed/>
    <w:qFormat/>
    <w:uiPriority w:val="99"/>
    <w:pPr>
      <w:tabs>
        <w:tab w:val="center" w:pos="4153"/>
        <w:tab w:val="right" w:pos="8306"/>
      </w:tabs>
      <w:snapToGrid w:val="0"/>
      <w:jc w:val="left"/>
    </w:pPr>
    <w:rPr>
      <w:sz w:val="18"/>
      <w:szCs w:val="18"/>
    </w:rPr>
  </w:style>
  <w:style w:type="paragraph" w:styleId="7">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HTML Preformatted"/>
    <w:basedOn w:val="1"/>
    <w:link w:val="28"/>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9">
    <w:name w:val="Title"/>
    <w:basedOn w:val="2"/>
    <w:next w:val="1"/>
    <w:link w:val="19"/>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4"/>
    <w:next w:val="4"/>
    <w:link w:val="23"/>
    <w:unhideWhenUsed/>
    <w:qFormat/>
    <w:uiPriority w:val="99"/>
    <w:rPr>
      <w:b/>
      <w:bCs/>
    </w:rPr>
  </w:style>
  <w:style w:type="table" w:styleId="12">
    <w:name w:val="Table Grid"/>
    <w:basedOn w:val="11"/>
    <w:semiHidden/>
    <w:unhideWhenUsed/>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unhideWhenUsed/>
    <w:qFormat/>
    <w:uiPriority w:val="99"/>
    <w:rPr>
      <w:sz w:val="21"/>
      <w:szCs w:val="21"/>
    </w:rPr>
  </w:style>
  <w:style w:type="character" w:customStyle="1" w:styleId="17">
    <w:name w:val="标题 1 字符"/>
    <w:basedOn w:val="13"/>
    <w:link w:val="2"/>
    <w:qFormat/>
    <w:uiPriority w:val="0"/>
    <w:rPr>
      <w:rFonts w:eastAsia="黑体"/>
      <w:b/>
      <w:bCs/>
      <w:kern w:val="44"/>
      <w:sz w:val="32"/>
      <w:szCs w:val="44"/>
    </w:rPr>
  </w:style>
  <w:style w:type="paragraph" w:customStyle="1" w:styleId="18">
    <w:name w:val="小小标题"/>
    <w:basedOn w:val="2"/>
    <w:qFormat/>
    <w:uiPriority w:val="0"/>
    <w:pPr>
      <w:ind w:firstLine="640"/>
    </w:pPr>
    <w:rPr>
      <w:rFonts w:ascii="Times New Roman" w:hAnsi="Times New Roman" w:eastAsia="楷体_GB2312" w:cs="Times New Roman"/>
    </w:rPr>
  </w:style>
  <w:style w:type="character" w:customStyle="1" w:styleId="19">
    <w:name w:val="标题 字符"/>
    <w:basedOn w:val="13"/>
    <w:link w:val="9"/>
    <w:qFormat/>
    <w:uiPriority w:val="0"/>
    <w:rPr>
      <w:rFonts w:eastAsia="方正小标宋简体" w:asciiTheme="majorHAnsi" w:hAnsiTheme="majorHAnsi" w:cstheme="majorBidi"/>
      <w:kern w:val="44"/>
      <w:sz w:val="44"/>
      <w:szCs w:val="32"/>
    </w:rPr>
  </w:style>
  <w:style w:type="character" w:customStyle="1" w:styleId="20">
    <w:name w:val="页眉 字符"/>
    <w:basedOn w:val="13"/>
    <w:link w:val="7"/>
    <w:qFormat/>
    <w:uiPriority w:val="99"/>
    <w:rPr>
      <w:sz w:val="18"/>
      <w:szCs w:val="18"/>
    </w:rPr>
  </w:style>
  <w:style w:type="character" w:customStyle="1" w:styleId="21">
    <w:name w:val="页脚 字符"/>
    <w:basedOn w:val="13"/>
    <w:link w:val="6"/>
    <w:qFormat/>
    <w:uiPriority w:val="99"/>
    <w:rPr>
      <w:sz w:val="18"/>
      <w:szCs w:val="18"/>
    </w:rPr>
  </w:style>
  <w:style w:type="character" w:customStyle="1" w:styleId="22">
    <w:name w:val="批注文字 字符"/>
    <w:basedOn w:val="13"/>
    <w:link w:val="4"/>
    <w:semiHidden/>
    <w:qFormat/>
    <w:uiPriority w:val="99"/>
  </w:style>
  <w:style w:type="character" w:customStyle="1" w:styleId="23">
    <w:name w:val="批注主题 字符"/>
    <w:basedOn w:val="22"/>
    <w:link w:val="10"/>
    <w:semiHidden/>
    <w:qFormat/>
    <w:uiPriority w:val="99"/>
    <w:rPr>
      <w:b/>
      <w:bCs/>
    </w:rPr>
  </w:style>
  <w:style w:type="character" w:customStyle="1" w:styleId="24">
    <w:name w:val="批注框文本 字符"/>
    <w:basedOn w:val="13"/>
    <w:link w:val="5"/>
    <w:semiHidden/>
    <w:qFormat/>
    <w:uiPriority w:val="99"/>
    <w:rPr>
      <w:sz w:val="18"/>
      <w:szCs w:val="18"/>
    </w:rPr>
  </w:style>
  <w:style w:type="paragraph" w:customStyle="1" w:styleId="25">
    <w:name w:val="列出段落1"/>
    <w:basedOn w:val="1"/>
    <w:qFormat/>
    <w:uiPriority w:val="34"/>
    <w:pPr>
      <w:ind w:firstLine="420" w:firstLineChars="200"/>
    </w:pPr>
  </w:style>
  <w:style w:type="character" w:customStyle="1" w:styleId="26">
    <w:name w:val="标题 3 字符"/>
    <w:basedOn w:val="13"/>
    <w:link w:val="3"/>
    <w:semiHidden/>
    <w:qFormat/>
    <w:uiPriority w:val="9"/>
    <w:rPr>
      <w:b/>
      <w:bCs/>
      <w:kern w:val="2"/>
      <w:sz w:val="32"/>
      <w:szCs w:val="32"/>
    </w:rPr>
  </w:style>
  <w:style w:type="paragraph" w:customStyle="1" w:styleId="27">
    <w:name w:val="o_line"/>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8">
    <w:name w:val="HTML 预设格式 字符"/>
    <w:basedOn w:val="13"/>
    <w:link w:val="8"/>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508AE1-C589-48CD-9F91-C7BC0A651E24}">
  <ds:schemaRefs/>
</ds:datastoreItem>
</file>

<file path=docProps/app.xml><?xml version="1.0" encoding="utf-8"?>
<Properties xmlns="http://schemas.openxmlformats.org/officeDocument/2006/extended-properties" xmlns:vt="http://schemas.openxmlformats.org/officeDocument/2006/docPropsVTypes">
  <Template>Normal</Template>
  <Pages>3</Pages>
  <Words>4127</Words>
  <Characters>4170</Characters>
  <Lines>38</Lines>
  <Paragraphs>10</Paragraphs>
  <TotalTime>0</TotalTime>
  <ScaleCrop>false</ScaleCrop>
  <LinksUpToDate>false</LinksUpToDate>
  <CharactersWithSpaces>4434</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闫全</cp:lastModifiedBy>
  <cp:lastPrinted>2019-06-18T01:35:00Z</cp:lastPrinted>
  <dcterms:modified xsi:type="dcterms:W3CDTF">2026-03-24T02:27:33Z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E9388A4C360545FFA8E01B6A00DBA93C_13</vt:lpwstr>
  </property>
  <property fmtid="{D5CDD505-2E9C-101B-9397-08002B2CF9AE}" pid="4" name="KSOTemplateDocerSaveRecord">
    <vt:lpwstr>eyJoZGlkIjoiNDcxMGNjN2NhYTFhNTUxZDYwZDJiOTJmYmEwMTVjNTYiLCJ1c2VySWQiOiIxNTk4MDc5NTM2In0=</vt:lpwstr>
  </property>
</Properties>
</file>