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林磊不良债权</w:t>
      </w:r>
      <w:bookmarkStart w:id="0" w:name="_GoBack"/>
      <w:bookmarkEnd w:id="0"/>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千分之一收取交易服务费,最低收费不低于2000元；如竞价成交，按成交金额的千分之一收取交易服务费，最低收费不低于2000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D4E0CEB"/>
    <w:rsid w:val="1D4E79D0"/>
    <w:rsid w:val="1E064AD3"/>
    <w:rsid w:val="1F016D75"/>
    <w:rsid w:val="1FE509E1"/>
    <w:rsid w:val="20892574"/>
    <w:rsid w:val="22464A81"/>
    <w:rsid w:val="22777C19"/>
    <w:rsid w:val="25550BE1"/>
    <w:rsid w:val="2594479A"/>
    <w:rsid w:val="26630A57"/>
    <w:rsid w:val="26ED1F10"/>
    <w:rsid w:val="27466897"/>
    <w:rsid w:val="284D27DC"/>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CA26B2"/>
    <w:rsid w:val="3BDF082E"/>
    <w:rsid w:val="3D5A2677"/>
    <w:rsid w:val="3E3437B7"/>
    <w:rsid w:val="3E6566F9"/>
    <w:rsid w:val="40E92B8C"/>
    <w:rsid w:val="41296F7D"/>
    <w:rsid w:val="41D65921"/>
    <w:rsid w:val="43111DA1"/>
    <w:rsid w:val="437159C8"/>
    <w:rsid w:val="44CD7D2F"/>
    <w:rsid w:val="461126B7"/>
    <w:rsid w:val="47063508"/>
    <w:rsid w:val="473012A4"/>
    <w:rsid w:val="49D224B3"/>
    <w:rsid w:val="4A7B0397"/>
    <w:rsid w:val="4ACB080A"/>
    <w:rsid w:val="4AF42C45"/>
    <w:rsid w:val="4B2A3500"/>
    <w:rsid w:val="4B82728F"/>
    <w:rsid w:val="4BA0201A"/>
    <w:rsid w:val="4C130BC6"/>
    <w:rsid w:val="4D136667"/>
    <w:rsid w:val="4D35472E"/>
    <w:rsid w:val="4E902FB0"/>
    <w:rsid w:val="4E92230C"/>
    <w:rsid w:val="4F7C3164"/>
    <w:rsid w:val="503C7B19"/>
    <w:rsid w:val="512B50B0"/>
    <w:rsid w:val="516A3F49"/>
    <w:rsid w:val="51B21172"/>
    <w:rsid w:val="52503972"/>
    <w:rsid w:val="538954A7"/>
    <w:rsid w:val="53CA11E5"/>
    <w:rsid w:val="544F0B55"/>
    <w:rsid w:val="57872B8F"/>
    <w:rsid w:val="57A06D37"/>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756EEB"/>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4102</Words>
  <Characters>4145</Characters>
  <Lines>38</Lines>
  <Paragraphs>10</Paragraphs>
  <TotalTime>2</TotalTime>
  <ScaleCrop>false</ScaleCrop>
  <LinksUpToDate>false</LinksUpToDate>
  <CharactersWithSpaces>4409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2026-05-27T02:39:47Z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E9388A4C360545FFA8E01B6A00DBA93C_13</vt:lpwstr>
  </property>
  <property fmtid="{D5CDD505-2E9C-101B-9397-08002B2CF9AE}" pid="4" name="KSOTemplateDocerSaveRecord">
    <vt:lpwstr>eyJoZGlkIjoiNzI1ZjFmOTQwOTk0YzQ5MTA4MTIwMjljNWUzYTcwNzciLCJ1c2VySWQiOiIxNTk4MDc5NTM2In0=</vt:lpwstr>
  </property>
</Properties>
</file>