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7654EFB">
      <w:pPr>
        <w:jc w:val="center"/>
        <w:rPr>
          <w:rFonts w:hint="default" w:ascii="宋体" w:eastAsia="Times New Roman"/>
          <w:b/>
          <w:sz w:val="28"/>
          <w:highlight w:val="none"/>
          <w:lang w:val="zh-CN"/>
        </w:rPr>
      </w:pPr>
      <w:bookmarkStart w:id="0" w:name="_GoBack"/>
    </w:p>
    <w:p w14:paraId="35CCE5BF">
      <w:pPr>
        <w:jc w:val="center"/>
        <w:rPr>
          <w:rFonts w:hint="default" w:ascii="宋体" w:eastAsia="Times New Roman"/>
          <w:b/>
          <w:sz w:val="72"/>
          <w:highlight w:val="none"/>
          <w:lang w:val="zh-CN"/>
        </w:rPr>
      </w:pPr>
    </w:p>
    <w:p w14:paraId="257DE5D8">
      <w:pPr>
        <w:jc w:val="center"/>
        <w:rPr>
          <w:rFonts w:hint="default" w:ascii="宋体" w:eastAsia="Times New Roman"/>
          <w:b/>
          <w:sz w:val="72"/>
          <w:highlight w:val="none"/>
          <w:lang w:val="zh-CN"/>
        </w:rPr>
      </w:pPr>
      <w:r>
        <w:rPr>
          <w:rFonts w:ascii="宋体" w:hAnsi="宋体"/>
          <w:b/>
          <w:sz w:val="72"/>
          <w:highlight w:val="none"/>
          <w:lang w:val="zh-CN"/>
        </w:rPr>
        <w:t>产权交易合同</w:t>
      </w:r>
    </w:p>
    <w:p w14:paraId="6F837352">
      <w:pPr>
        <w:jc w:val="center"/>
        <w:rPr>
          <w:rFonts w:hint="default" w:ascii="宋体" w:eastAsia="Times New Roman"/>
          <w:b/>
          <w:highlight w:val="none"/>
          <w:lang w:val="zh-CN"/>
        </w:rPr>
      </w:pPr>
    </w:p>
    <w:p w14:paraId="75631D4E">
      <w:pPr>
        <w:rPr>
          <w:rFonts w:hint="default" w:ascii="宋体" w:hAnsi="宋体"/>
          <w:b/>
          <w:highlight w:val="none"/>
          <w:lang w:val="zh-CN"/>
        </w:rPr>
      </w:pPr>
      <w:r>
        <w:rPr>
          <w:rFonts w:ascii="宋体" w:hAnsi="宋体"/>
          <w:b/>
          <w:highlight w:val="none"/>
          <w:lang w:val="zh-CN"/>
        </w:rPr>
        <w:t xml:space="preserve">                        </w:t>
      </w:r>
    </w:p>
    <w:p w14:paraId="50E46C76">
      <w:pPr>
        <w:jc w:val="center"/>
        <w:rPr>
          <w:rFonts w:hint="default" w:ascii="宋体" w:eastAsia="Times New Roman"/>
          <w:b/>
          <w:sz w:val="36"/>
          <w:highlight w:val="none"/>
          <w:lang w:val="zh-CN"/>
        </w:rPr>
      </w:pPr>
      <w:r>
        <w:rPr>
          <w:rFonts w:ascii="宋体" w:hAnsi="宋体"/>
          <w:b/>
          <w:sz w:val="36"/>
          <w:highlight w:val="none"/>
          <w:lang w:val="zh-CN"/>
        </w:rPr>
        <w:t>(     ) 年 (    ) 号</w:t>
      </w:r>
    </w:p>
    <w:p w14:paraId="32E77D30">
      <w:pPr>
        <w:rPr>
          <w:rFonts w:hint="default" w:eastAsia="Times New Roman"/>
          <w:b/>
          <w:highlight w:val="none"/>
        </w:rPr>
      </w:pPr>
    </w:p>
    <w:p w14:paraId="044A630D">
      <w:pPr>
        <w:rPr>
          <w:rFonts w:hint="default" w:eastAsia="Times New Roman"/>
          <w:b/>
          <w:highlight w:val="none"/>
        </w:rPr>
      </w:pPr>
    </w:p>
    <w:p w14:paraId="61E08250">
      <w:pPr>
        <w:rPr>
          <w:rFonts w:hint="default" w:eastAsia="Times New Roman"/>
          <w:b/>
          <w:highlight w:val="none"/>
        </w:rPr>
      </w:pPr>
    </w:p>
    <w:p w14:paraId="0E8D3705">
      <w:pPr>
        <w:rPr>
          <w:rFonts w:hint="default" w:eastAsia="Times New Roman"/>
          <w:b/>
          <w:highlight w:val="none"/>
        </w:rPr>
      </w:pPr>
    </w:p>
    <w:p w14:paraId="30EEED49">
      <w:pPr>
        <w:rPr>
          <w:rFonts w:hint="default" w:eastAsia="Times New Roman"/>
          <w:b/>
          <w:highlight w:val="none"/>
        </w:rPr>
      </w:pPr>
    </w:p>
    <w:p w14:paraId="5AED2E9C">
      <w:pPr>
        <w:rPr>
          <w:rFonts w:hint="default" w:eastAsia="Times New Roman"/>
          <w:b/>
          <w:highlight w:val="none"/>
        </w:rPr>
      </w:pPr>
    </w:p>
    <w:p w14:paraId="10F08C43">
      <w:pPr>
        <w:rPr>
          <w:rFonts w:hint="default" w:eastAsia="Times New Roman"/>
          <w:b/>
          <w:highlight w:val="none"/>
        </w:rPr>
      </w:pPr>
    </w:p>
    <w:p w14:paraId="61118C84">
      <w:pPr>
        <w:rPr>
          <w:rFonts w:hint="default" w:eastAsia="Times New Roman"/>
          <w:b/>
          <w:highlight w:val="none"/>
        </w:rPr>
      </w:pPr>
    </w:p>
    <w:p w14:paraId="7C54EB56">
      <w:pPr>
        <w:rPr>
          <w:rFonts w:hint="default" w:eastAsia="Times New Roman"/>
          <w:b/>
          <w:highlight w:val="none"/>
        </w:rPr>
      </w:pPr>
    </w:p>
    <w:p w14:paraId="061FA600">
      <w:pPr>
        <w:rPr>
          <w:rFonts w:hint="default" w:eastAsia="Times New Roman"/>
          <w:b/>
          <w:highlight w:val="none"/>
        </w:rPr>
      </w:pPr>
    </w:p>
    <w:p w14:paraId="2DC6D312">
      <w:pPr>
        <w:rPr>
          <w:rFonts w:hint="default" w:eastAsia="Times New Roman"/>
          <w:b/>
          <w:highlight w:val="none"/>
        </w:rPr>
      </w:pPr>
    </w:p>
    <w:p w14:paraId="189A5D57">
      <w:pPr>
        <w:rPr>
          <w:rFonts w:hint="default" w:eastAsia="Times New Roman"/>
          <w:b/>
          <w:highlight w:val="none"/>
        </w:rPr>
      </w:pPr>
    </w:p>
    <w:p w14:paraId="2BDDD08B">
      <w:pPr>
        <w:rPr>
          <w:rFonts w:hint="default" w:eastAsia="Times New Roman"/>
          <w:b/>
          <w:highlight w:val="none"/>
        </w:rPr>
      </w:pPr>
    </w:p>
    <w:p w14:paraId="6DA4F169">
      <w:pPr>
        <w:rPr>
          <w:rFonts w:hint="default" w:eastAsia="Times New Roman"/>
          <w:b/>
          <w:highlight w:val="none"/>
        </w:rPr>
      </w:pPr>
    </w:p>
    <w:p w14:paraId="5F9E3514">
      <w:pPr>
        <w:rPr>
          <w:rFonts w:hint="default" w:eastAsia="Times New Roman"/>
          <w:b/>
          <w:highlight w:val="none"/>
        </w:rPr>
      </w:pPr>
    </w:p>
    <w:p w14:paraId="5C2FA587">
      <w:pPr>
        <w:rPr>
          <w:rFonts w:hint="default" w:eastAsia="Times New Roman"/>
          <w:b/>
          <w:highlight w:val="none"/>
        </w:rPr>
      </w:pPr>
    </w:p>
    <w:p w14:paraId="7B410936">
      <w:pPr>
        <w:rPr>
          <w:rFonts w:hint="default" w:eastAsia="Times New Roman"/>
          <w:b/>
          <w:highlight w:val="none"/>
        </w:rPr>
      </w:pPr>
    </w:p>
    <w:p w14:paraId="517AFC9B">
      <w:pPr>
        <w:rPr>
          <w:rFonts w:hint="default" w:eastAsia="Times New Roman"/>
          <w:b/>
          <w:highlight w:val="none"/>
        </w:rPr>
      </w:pPr>
    </w:p>
    <w:p w14:paraId="69D0040C">
      <w:pPr>
        <w:rPr>
          <w:rFonts w:hint="default" w:eastAsia="Times New Roman"/>
          <w:b/>
          <w:highlight w:val="none"/>
        </w:rPr>
      </w:pPr>
    </w:p>
    <w:p w14:paraId="521B0193">
      <w:pPr>
        <w:rPr>
          <w:rFonts w:hint="default" w:eastAsia="Times New Roman"/>
          <w:b/>
          <w:highlight w:val="none"/>
        </w:rPr>
      </w:pPr>
    </w:p>
    <w:p w14:paraId="1F6D1491">
      <w:pPr>
        <w:rPr>
          <w:rFonts w:hint="default" w:eastAsia="Times New Roman"/>
          <w:b/>
          <w:highlight w:val="none"/>
        </w:rPr>
      </w:pPr>
    </w:p>
    <w:p w14:paraId="29C9AFE7">
      <w:pPr>
        <w:rPr>
          <w:rFonts w:hint="default" w:eastAsia="Times New Roman"/>
          <w:b/>
          <w:highlight w:val="none"/>
        </w:rPr>
      </w:pPr>
    </w:p>
    <w:p w14:paraId="3D2E717D">
      <w:pPr>
        <w:rPr>
          <w:rFonts w:hint="default" w:eastAsia="Times New Roman"/>
          <w:b/>
          <w:highlight w:val="none"/>
        </w:rPr>
      </w:pPr>
    </w:p>
    <w:p w14:paraId="68916D1E">
      <w:pPr>
        <w:rPr>
          <w:rFonts w:hint="default" w:eastAsia="Times New Roman"/>
          <w:b/>
          <w:highlight w:val="none"/>
        </w:rPr>
      </w:pPr>
    </w:p>
    <w:p w14:paraId="71E1CA4D">
      <w:pPr>
        <w:rPr>
          <w:rFonts w:hint="default" w:eastAsia="Times New Roman"/>
          <w:b/>
          <w:highlight w:val="none"/>
        </w:rPr>
      </w:pPr>
    </w:p>
    <w:p w14:paraId="557F0094">
      <w:pPr>
        <w:rPr>
          <w:rFonts w:hint="default" w:eastAsia="Times New Roman"/>
          <w:b/>
          <w:highlight w:val="none"/>
        </w:rPr>
      </w:pPr>
    </w:p>
    <w:p w14:paraId="4594312A">
      <w:pPr>
        <w:rPr>
          <w:rFonts w:hint="default" w:eastAsia="Times New Roman"/>
          <w:b/>
          <w:highlight w:val="none"/>
        </w:rPr>
      </w:pPr>
    </w:p>
    <w:p w14:paraId="35CD603A">
      <w:pPr>
        <w:rPr>
          <w:rFonts w:hint="default" w:eastAsia="Times New Roman"/>
          <w:b/>
          <w:highlight w:val="none"/>
        </w:rPr>
      </w:pPr>
    </w:p>
    <w:p w14:paraId="17750ACB">
      <w:pPr>
        <w:rPr>
          <w:rFonts w:hint="default" w:eastAsia="Times New Roman"/>
          <w:b/>
          <w:highlight w:val="none"/>
        </w:rPr>
      </w:pPr>
    </w:p>
    <w:p w14:paraId="074E2EDB">
      <w:pPr>
        <w:rPr>
          <w:rFonts w:hint="default" w:eastAsia="Times New Roman"/>
          <w:b/>
          <w:highlight w:val="none"/>
        </w:rPr>
      </w:pPr>
    </w:p>
    <w:p w14:paraId="7B2EF35C">
      <w:pPr>
        <w:rPr>
          <w:rFonts w:hint="default" w:eastAsia="Times New Roman"/>
          <w:b/>
          <w:highlight w:val="none"/>
        </w:rPr>
      </w:pPr>
    </w:p>
    <w:p w14:paraId="66A19C8D">
      <w:pPr>
        <w:spacing w:line="312" w:lineRule="auto"/>
        <w:jc w:val="center"/>
        <w:rPr>
          <w:rFonts w:hint="default" w:eastAsia="Times New Roman"/>
          <w:b/>
          <w:sz w:val="36"/>
          <w:highlight w:val="none"/>
        </w:rPr>
      </w:pPr>
      <w:r>
        <w:rPr>
          <w:rFonts w:ascii="宋体" w:hAnsi="宋体"/>
          <w:b/>
          <w:sz w:val="36"/>
          <w:highlight w:val="none"/>
          <w:lang w:val="zh-CN"/>
        </w:rPr>
        <w:t>山东产权交易中心制</w:t>
      </w:r>
    </w:p>
    <w:p w14:paraId="3F0D5023">
      <w:pPr>
        <w:spacing w:line="360" w:lineRule="auto"/>
        <w:rPr>
          <w:rFonts w:hint="default" w:ascii="宋体" w:eastAsia="Times New Roman"/>
          <w:b/>
          <w:sz w:val="28"/>
          <w:highlight w:val="none"/>
          <w:lang w:val="zh-CN"/>
        </w:rPr>
      </w:pPr>
    </w:p>
    <w:p w14:paraId="197E7E9B">
      <w:pPr>
        <w:spacing w:line="360" w:lineRule="auto"/>
        <w:rPr>
          <w:rFonts w:hint="default" w:ascii="宋体" w:eastAsia="Times New Roman"/>
          <w:b/>
          <w:sz w:val="28"/>
          <w:highlight w:val="none"/>
          <w:lang w:val="zh-CN"/>
        </w:rPr>
      </w:pPr>
    </w:p>
    <w:p w14:paraId="4B3D99CE">
      <w:pPr>
        <w:spacing w:line="360" w:lineRule="auto"/>
        <w:rPr>
          <w:rFonts w:hint="default" w:ascii="宋体" w:eastAsia="Times New Roman"/>
          <w:b/>
          <w:sz w:val="28"/>
          <w:highlight w:val="none"/>
          <w:lang w:val="zh-CN"/>
        </w:rPr>
      </w:pPr>
    </w:p>
    <w:p w14:paraId="7402E7C9">
      <w:pPr>
        <w:spacing w:line="360" w:lineRule="auto"/>
        <w:jc w:val="center"/>
        <w:rPr>
          <w:rFonts w:hint="eastAsia" w:ascii="宋体" w:hAnsi="宋体"/>
          <w:b/>
          <w:bCs/>
          <w:sz w:val="36"/>
          <w:szCs w:val="36"/>
          <w:highlight w:val="none"/>
        </w:rPr>
        <w:sectPr>
          <w:pgSz w:w="12240" w:h="15840"/>
          <w:pgMar w:top="1440" w:right="1800" w:bottom="1440" w:left="1800" w:header="720" w:footer="720" w:gutter="0"/>
          <w:cols w:space="720" w:num="1"/>
        </w:sectPr>
      </w:pPr>
    </w:p>
    <w:p w14:paraId="6DD902FE">
      <w:pPr>
        <w:spacing w:line="360" w:lineRule="auto"/>
        <w:jc w:val="center"/>
        <w:rPr>
          <w:rFonts w:hint="eastAsia" w:ascii="宋体" w:hAnsi="宋体"/>
          <w:sz w:val="24"/>
          <w:highlight w:val="none"/>
        </w:rPr>
      </w:pPr>
      <w:r>
        <w:rPr>
          <w:rFonts w:hint="eastAsia" w:ascii="宋体" w:hAnsi="宋体"/>
          <w:b/>
          <w:bCs/>
          <w:sz w:val="36"/>
          <w:szCs w:val="36"/>
          <w:highlight w:val="none"/>
        </w:rPr>
        <w:t>合同使用须知</w:t>
      </w:r>
    </w:p>
    <w:p w14:paraId="3EE4E3BD">
      <w:pPr>
        <w:numPr>
          <w:ilvl w:val="-1"/>
          <w:numId w:val="0"/>
        </w:numPr>
        <w:spacing w:line="560" w:lineRule="exact"/>
        <w:ind w:left="0" w:firstLine="562" w:firstLineChars="0"/>
        <w:rPr>
          <w:rFonts w:hint="eastAsia" w:ascii="仿宋_GB2312" w:hAnsi="宋体" w:eastAsia="仿宋_GB2312"/>
          <w:sz w:val="32"/>
          <w:highlight w:val="none"/>
        </w:rPr>
      </w:pPr>
      <w:r>
        <w:rPr>
          <w:rFonts w:hint="eastAsia" w:ascii="仿宋_GB2312" w:hAnsi="宋体" w:eastAsia="仿宋_GB2312"/>
          <w:sz w:val="32"/>
          <w:highlight w:val="none"/>
          <w:lang w:val="en-US" w:eastAsia="zh-CN"/>
        </w:rPr>
        <w:t>一、</w:t>
      </w:r>
      <w:r>
        <w:rPr>
          <w:rFonts w:hint="eastAsia" w:ascii="仿宋_GB2312" w:hAnsi="宋体" w:eastAsia="仿宋_GB2312"/>
          <w:sz w:val="32"/>
          <w:highlight w:val="none"/>
        </w:rPr>
        <w:t>本合同文本是根据《中华人民共和国</w:t>
      </w:r>
      <w:r>
        <w:rPr>
          <w:rFonts w:ascii="仿宋_GB2312" w:hAnsi="宋体" w:eastAsia="仿宋_GB2312"/>
          <w:sz w:val="32"/>
          <w:highlight w:val="none"/>
        </w:rPr>
        <w:t>民法典</w:t>
      </w:r>
      <w:r>
        <w:rPr>
          <w:rFonts w:hint="eastAsia" w:ascii="仿宋_GB2312" w:hAnsi="宋体" w:eastAsia="仿宋_GB2312"/>
          <w:sz w:val="32"/>
          <w:highlight w:val="none"/>
        </w:rPr>
        <w:t>》、《中华人民共和国公司法》、《中华人民共和国企业国有资产法》、《企业国有资产交易监督管理办法》和</w:t>
      </w:r>
      <w:r>
        <w:rPr>
          <w:rFonts w:hint="eastAsia" w:ascii="仿宋_GB2312" w:hAnsi="宋体" w:eastAsia="仿宋_GB2312"/>
          <w:sz w:val="32"/>
          <w:highlight w:val="none"/>
          <w:lang w:val="en-US" w:eastAsia="zh-CN"/>
        </w:rPr>
        <w:t>山东产权交易中心</w:t>
      </w:r>
      <w:r>
        <w:rPr>
          <w:rFonts w:hint="eastAsia" w:ascii="仿宋_GB2312" w:hAnsi="宋体" w:eastAsia="仿宋_GB2312"/>
          <w:sz w:val="32"/>
          <w:highlight w:val="none"/>
        </w:rPr>
        <w:t>相关交易规则制定的示范文本。合同条款均为示范性条款，仅供产权交易各方当事人选择采用。</w:t>
      </w:r>
      <w:r>
        <w:rPr>
          <w:rFonts w:hint="eastAsia" w:ascii="仿宋_GB2312" w:hAnsi="宋体" w:eastAsia="仿宋_GB2312"/>
          <w:sz w:val="32"/>
          <w:highlight w:val="none"/>
          <w:lang w:val="en-US" w:eastAsia="zh-CN"/>
        </w:rPr>
        <w:t>交易各方可</w:t>
      </w:r>
      <w:r>
        <w:rPr>
          <w:rFonts w:hint="eastAsia" w:ascii="仿宋_GB2312" w:hAnsi="宋体" w:eastAsia="仿宋_GB2312"/>
          <w:sz w:val="32"/>
          <w:highlight w:val="none"/>
          <w:lang w:eastAsia="zh-CN"/>
        </w:rPr>
        <w:t>在</w:t>
      </w:r>
      <w:r>
        <w:rPr>
          <w:rFonts w:hint="eastAsia" w:ascii="仿宋_GB2312" w:hAnsi="宋体" w:eastAsia="仿宋_GB2312"/>
          <w:sz w:val="32"/>
          <w:highlight w:val="none"/>
          <w:lang w:val="en-US" w:eastAsia="zh-CN"/>
        </w:rPr>
        <w:t>挂牌公告的基础上根据</w:t>
      </w:r>
      <w:r>
        <w:rPr>
          <w:rFonts w:hint="eastAsia" w:ascii="仿宋_GB2312" w:hAnsi="宋体" w:eastAsia="仿宋_GB2312"/>
          <w:sz w:val="32"/>
          <w:highlight w:val="none"/>
        </w:rPr>
        <w:t>实际情况</w:t>
      </w:r>
      <w:r>
        <w:rPr>
          <w:rFonts w:hint="eastAsia" w:ascii="仿宋_GB2312" w:hAnsi="宋体" w:eastAsia="仿宋_GB2312"/>
          <w:sz w:val="32"/>
          <w:highlight w:val="none"/>
          <w:lang w:val="en-US" w:eastAsia="zh-CN"/>
        </w:rPr>
        <w:t>对</w:t>
      </w:r>
      <w:r>
        <w:rPr>
          <w:rFonts w:hint="eastAsia" w:ascii="仿宋_GB2312" w:hAnsi="宋体" w:eastAsia="仿宋_GB2312"/>
          <w:sz w:val="32"/>
          <w:highlight w:val="none"/>
        </w:rPr>
        <w:t>本合同文本</w:t>
      </w:r>
      <w:r>
        <w:rPr>
          <w:rFonts w:hint="eastAsia" w:ascii="仿宋_GB2312" w:hAnsi="宋体" w:eastAsia="仿宋_GB2312"/>
          <w:sz w:val="32"/>
          <w:highlight w:val="none"/>
          <w:lang w:val="en-US" w:eastAsia="zh-CN"/>
        </w:rPr>
        <w:t>进行相应</w:t>
      </w:r>
      <w:r>
        <w:rPr>
          <w:rFonts w:hint="eastAsia" w:ascii="仿宋_GB2312" w:hAnsi="宋体" w:eastAsia="仿宋_GB2312"/>
          <w:sz w:val="32"/>
          <w:highlight w:val="none"/>
        </w:rPr>
        <w:t>修改、调整或补充。</w:t>
      </w:r>
    </w:p>
    <w:p w14:paraId="3A2576A5">
      <w:pPr>
        <w:numPr>
          <w:ilvl w:val="-1"/>
          <w:numId w:val="0"/>
        </w:numPr>
        <w:spacing w:line="560" w:lineRule="exact"/>
        <w:ind w:left="0" w:firstLine="562" w:firstLineChars="0"/>
        <w:rPr>
          <w:rFonts w:hint="eastAsia" w:ascii="仿宋_GB2312" w:hAnsi="宋体" w:eastAsia="仿宋_GB2312"/>
          <w:sz w:val="32"/>
          <w:highlight w:val="none"/>
        </w:rPr>
      </w:pPr>
      <w:r>
        <w:rPr>
          <w:rFonts w:hint="eastAsia" w:ascii="仿宋_GB2312" w:hAnsi="宋体" w:eastAsia="仿宋_GB2312"/>
          <w:sz w:val="32"/>
          <w:highlight w:val="none"/>
          <w:lang w:val="en-US" w:eastAsia="zh-CN"/>
        </w:rPr>
        <w:t>二、</w:t>
      </w:r>
      <w:r>
        <w:rPr>
          <w:rFonts w:hint="eastAsia" w:ascii="仿宋_GB2312" w:hAnsi="宋体" w:eastAsia="仿宋_GB2312"/>
          <w:sz w:val="32"/>
          <w:highlight w:val="none"/>
        </w:rPr>
        <w:t>为更好地维护合同各方当事人的权益，签订时应当慎重，力求具体、严密。对于不涉及本合同条款所述情形的事项，可用“本合同不适用此条款”表示，或直接删除有关条款。</w:t>
      </w:r>
    </w:p>
    <w:p w14:paraId="44147B2F">
      <w:pPr>
        <w:numPr>
          <w:ilvl w:val="-1"/>
          <w:numId w:val="0"/>
        </w:numPr>
        <w:spacing w:line="560" w:lineRule="exact"/>
        <w:ind w:left="0" w:firstLine="562" w:firstLineChars="0"/>
        <w:rPr>
          <w:rFonts w:hint="eastAsia" w:ascii="仿宋_GB2312" w:hAnsi="宋体" w:eastAsia="仿宋_GB2312"/>
          <w:sz w:val="32"/>
          <w:highlight w:val="none"/>
        </w:rPr>
      </w:pPr>
      <w:r>
        <w:rPr>
          <w:rFonts w:hint="eastAsia" w:ascii="仿宋_GB2312" w:hAnsi="宋体" w:eastAsia="仿宋_GB2312"/>
          <w:sz w:val="32"/>
          <w:highlight w:val="none"/>
          <w:lang w:val="en-US" w:eastAsia="zh-CN"/>
        </w:rPr>
        <w:t>三、山东产权交易中心</w:t>
      </w:r>
      <w:r>
        <w:rPr>
          <w:rFonts w:hint="eastAsia" w:ascii="仿宋_GB2312" w:hAnsi="宋体" w:eastAsia="仿宋_GB2312"/>
          <w:sz w:val="32"/>
          <w:highlight w:val="none"/>
        </w:rPr>
        <w:t>郑重声明：本合同系示范文本，仅供在本交易</w:t>
      </w:r>
      <w:r>
        <w:rPr>
          <w:rFonts w:hint="eastAsia" w:ascii="仿宋_GB2312" w:hAnsi="宋体" w:eastAsia="仿宋_GB2312"/>
          <w:sz w:val="32"/>
          <w:highlight w:val="none"/>
          <w:lang w:val="en-US" w:eastAsia="zh-CN"/>
        </w:rPr>
        <w:t>中心</w:t>
      </w:r>
      <w:r>
        <w:rPr>
          <w:rFonts w:hint="eastAsia" w:ascii="仿宋_GB2312" w:hAnsi="宋体" w:eastAsia="仿宋_GB2312"/>
          <w:sz w:val="32"/>
          <w:highlight w:val="none"/>
        </w:rPr>
        <w:t>进行产权交易的双方根据其实际情况选择使用。本交易</w:t>
      </w:r>
      <w:r>
        <w:rPr>
          <w:rFonts w:hint="eastAsia" w:ascii="仿宋_GB2312" w:hAnsi="宋体" w:eastAsia="仿宋_GB2312"/>
          <w:sz w:val="32"/>
          <w:highlight w:val="none"/>
          <w:lang w:val="en-US" w:eastAsia="zh-CN"/>
        </w:rPr>
        <w:t>中心</w:t>
      </w:r>
      <w:r>
        <w:rPr>
          <w:rFonts w:hint="eastAsia" w:ascii="仿宋_GB2312" w:hAnsi="宋体" w:eastAsia="仿宋_GB2312"/>
          <w:sz w:val="32"/>
          <w:highlight w:val="none"/>
        </w:rPr>
        <w:t>不因制作和提供本示范文本而承担任何保证义务，包括但不限于保证本合同范本条款内容完备、保证交易双方签约目的真实、保证交易双方的签约主体资格适格、保证交易双方为签订本合同而做出的声明及承诺以及提供的文件资料真实准确等一切保证责任。</w:t>
      </w:r>
    </w:p>
    <w:p w14:paraId="5BC9068A">
      <w:pPr>
        <w:numPr>
          <w:ilvl w:val="-1"/>
          <w:numId w:val="0"/>
        </w:numPr>
        <w:tabs>
          <w:tab w:val="left" w:pos="0"/>
        </w:tabs>
        <w:spacing w:line="360" w:lineRule="auto"/>
        <w:ind w:left="0" w:firstLine="480" w:firstLineChars="200"/>
        <w:rPr>
          <w:rFonts w:hint="eastAsia" w:ascii="宋体" w:hAnsi="宋体"/>
          <w:sz w:val="24"/>
          <w:highlight w:val="none"/>
        </w:rPr>
      </w:pPr>
      <w:r>
        <w:rPr>
          <w:rFonts w:hint="eastAsia" w:ascii="宋体" w:hAnsi="宋体"/>
          <w:sz w:val="24"/>
          <w:highlight w:val="none"/>
        </w:rPr>
        <w:br w:type="page"/>
      </w:r>
    </w:p>
    <w:p w14:paraId="28EBEFE3">
      <w:pPr>
        <w:numPr>
          <w:ilvl w:val="-1"/>
          <w:numId w:val="0"/>
        </w:numPr>
        <w:tabs>
          <w:tab w:val="left" w:pos="0"/>
        </w:tabs>
        <w:spacing w:line="360" w:lineRule="auto"/>
        <w:ind w:left="0" w:firstLine="480" w:firstLineChars="200"/>
        <w:rPr>
          <w:rFonts w:hint="eastAsia" w:ascii="宋体" w:hAnsi="宋体"/>
          <w:sz w:val="24"/>
          <w:highlight w:val="none"/>
        </w:rPr>
      </w:pPr>
    </w:p>
    <w:p w14:paraId="766AB963">
      <w:pPr>
        <w:spacing w:line="600" w:lineRule="exact"/>
        <w:rPr>
          <w:rFonts w:hint="eastAsia" w:ascii="仿宋_GB2312" w:hAnsi="仿宋_GB2312" w:eastAsia="仿宋_GB2312"/>
          <w:sz w:val="32"/>
          <w:highlight w:val="none"/>
          <w:lang w:val="en-US" w:eastAsia="zh-CN"/>
        </w:rPr>
      </w:pPr>
      <w:r>
        <w:rPr>
          <w:rFonts w:ascii="仿宋_GB2312" w:hAnsi="仿宋_GB2312" w:eastAsia="仿宋_GB2312"/>
          <w:sz w:val="32"/>
          <w:highlight w:val="none"/>
          <w:lang w:val="zh-CN"/>
        </w:rPr>
        <w:t>转让方：</w:t>
      </w:r>
      <w:r>
        <w:rPr>
          <w:rFonts w:hint="eastAsia" w:ascii="仿宋_GB2312" w:hAnsi="仿宋_GB2312" w:eastAsia="仿宋_GB2312" w:cs="仿宋_GB2312"/>
          <w:sz w:val="32"/>
          <w:szCs w:val="32"/>
          <w:highlight w:val="none"/>
        </w:rPr>
        <w:t>鲁控环保有限公司</w:t>
      </w:r>
    </w:p>
    <w:p w14:paraId="72CD6791">
      <w:pPr>
        <w:spacing w:line="600" w:lineRule="exact"/>
        <w:rPr>
          <w:rFonts w:hint="default" w:ascii="仿宋_GB2312" w:hAnsi="仿宋_GB2312" w:eastAsia="仿宋_GB2312"/>
          <w:sz w:val="32"/>
          <w:highlight w:val="none"/>
          <w:lang w:val="zh-CN"/>
        </w:rPr>
      </w:pPr>
      <w:r>
        <w:rPr>
          <w:rFonts w:ascii="仿宋_GB2312" w:hAnsi="仿宋_GB2312" w:eastAsia="仿宋_GB2312"/>
          <w:sz w:val="32"/>
          <w:highlight w:val="none"/>
          <w:lang w:val="zh-CN"/>
        </w:rPr>
        <w:t>住所：</w:t>
      </w:r>
      <w:r>
        <w:rPr>
          <w:rFonts w:hint="eastAsia" w:ascii="仿宋_GB2312" w:hAnsi="仿宋_GB2312" w:eastAsia="仿宋_GB2312"/>
          <w:sz w:val="32"/>
          <w:highlight w:val="none"/>
          <w:lang w:val="zh-CN"/>
        </w:rPr>
        <w:t>贵州省黔东南州台江县革一镇经济开发区</w:t>
      </w:r>
    </w:p>
    <w:p w14:paraId="62FE5586">
      <w:pPr>
        <w:spacing w:line="600" w:lineRule="exact"/>
        <w:rPr>
          <w:rFonts w:hint="default" w:ascii="仿宋_GB2312" w:hAnsi="仿宋_GB2312" w:eastAsia="仿宋_GB2312"/>
          <w:sz w:val="32"/>
          <w:highlight w:val="none"/>
          <w:lang w:val="zh-CN"/>
        </w:rPr>
      </w:pPr>
      <w:r>
        <w:rPr>
          <w:rFonts w:ascii="仿宋_GB2312" w:hAnsi="仿宋_GB2312" w:eastAsia="仿宋_GB2312"/>
          <w:sz w:val="32"/>
          <w:highlight w:val="none"/>
          <w:lang w:val="zh-CN"/>
        </w:rPr>
        <w:t>法定代表人：</w:t>
      </w:r>
    </w:p>
    <w:p w14:paraId="6068E01D">
      <w:pPr>
        <w:spacing w:line="600" w:lineRule="exact"/>
        <w:rPr>
          <w:rFonts w:hint="eastAsia" w:ascii="仿宋_GB2312" w:hAnsi="仿宋_GB2312" w:eastAsia="仿宋_GB2312"/>
          <w:sz w:val="32"/>
          <w:highlight w:val="none"/>
          <w:lang w:val="zh-CN"/>
        </w:rPr>
      </w:pPr>
      <w:r>
        <w:rPr>
          <w:rFonts w:ascii="仿宋_GB2312" w:hAnsi="仿宋_GB2312" w:eastAsia="仿宋_GB2312"/>
          <w:sz w:val="32"/>
          <w:highlight w:val="none"/>
          <w:lang w:val="zh-CN"/>
        </w:rPr>
        <w:t>受让方：</w:t>
      </w:r>
    </w:p>
    <w:p w14:paraId="28411C61">
      <w:pPr>
        <w:spacing w:line="600" w:lineRule="exact"/>
        <w:rPr>
          <w:rFonts w:hint="eastAsia" w:ascii="仿宋_GB2312" w:hAnsi="仿宋_GB2312" w:eastAsia="仿宋_GB2312"/>
          <w:sz w:val="32"/>
          <w:highlight w:val="none"/>
          <w:lang w:val="zh-CN"/>
        </w:rPr>
      </w:pPr>
      <w:r>
        <w:rPr>
          <w:rFonts w:ascii="仿宋_GB2312" w:hAnsi="仿宋_GB2312" w:eastAsia="仿宋_GB2312"/>
          <w:sz w:val="32"/>
          <w:highlight w:val="none"/>
          <w:lang w:val="zh-CN"/>
        </w:rPr>
        <w:t>住所：</w:t>
      </w:r>
    </w:p>
    <w:p w14:paraId="0FA262A4">
      <w:pPr>
        <w:spacing w:line="600" w:lineRule="exact"/>
        <w:rPr>
          <w:rFonts w:hint="default" w:ascii="仿宋_GB2312" w:hAnsi="仿宋_GB2312" w:eastAsia="仿宋_GB2312"/>
          <w:sz w:val="32"/>
          <w:highlight w:val="none"/>
          <w:lang w:val="zh-CN"/>
        </w:rPr>
      </w:pPr>
      <w:r>
        <w:rPr>
          <w:rFonts w:ascii="仿宋_GB2312" w:hAnsi="仿宋_GB2312" w:eastAsia="仿宋_GB2312"/>
          <w:sz w:val="32"/>
          <w:highlight w:val="none"/>
          <w:lang w:val="zh-CN"/>
        </w:rPr>
        <w:t>法定代表人：</w:t>
      </w:r>
    </w:p>
    <w:p w14:paraId="4EE31A9E">
      <w:pPr>
        <w:spacing w:line="600" w:lineRule="exact"/>
        <w:rPr>
          <w:rFonts w:hint="default" w:ascii="仿宋_GB2312" w:hAnsi="仿宋_GB2312" w:eastAsia="仿宋_GB2312"/>
          <w:b/>
          <w:sz w:val="32"/>
          <w:highlight w:val="none"/>
          <w:lang w:val="zh-CN"/>
        </w:rPr>
      </w:pPr>
    </w:p>
    <w:p w14:paraId="721FD052">
      <w:pPr>
        <w:spacing w:line="600" w:lineRule="exact"/>
        <w:ind w:firstLine="562"/>
        <w:rPr>
          <w:rFonts w:hint="default" w:ascii="仿宋_GB2312" w:hAnsi="仿宋_GB2312" w:eastAsia="仿宋_GB2312"/>
          <w:kern w:val="0"/>
          <w:sz w:val="32"/>
          <w:highlight w:val="none"/>
          <w:lang w:val="zh-CN"/>
        </w:rPr>
      </w:pPr>
      <w:r>
        <w:rPr>
          <w:rFonts w:ascii="仿宋_GB2312" w:hAnsi="仿宋_GB2312" w:eastAsia="仿宋_GB2312"/>
          <w:kern w:val="0"/>
          <w:sz w:val="32"/>
          <w:highlight w:val="none"/>
          <w:lang w:val="zh-CN"/>
        </w:rPr>
        <w:t>根据《中华人民共和国</w:t>
      </w:r>
      <w:r>
        <w:rPr>
          <w:rFonts w:hint="eastAsia" w:ascii="仿宋_GB2312" w:hAnsi="仿宋_GB2312" w:eastAsia="仿宋_GB2312"/>
          <w:kern w:val="0"/>
          <w:sz w:val="32"/>
          <w:highlight w:val="none"/>
          <w:lang w:val="zh-CN" w:eastAsia="zh-CN"/>
        </w:rPr>
        <w:t>民法典</w:t>
      </w:r>
      <w:r>
        <w:rPr>
          <w:rFonts w:ascii="仿宋_GB2312" w:hAnsi="仿宋_GB2312" w:eastAsia="仿宋_GB2312"/>
          <w:kern w:val="0"/>
          <w:sz w:val="32"/>
          <w:highlight w:val="none"/>
          <w:lang w:val="zh-CN"/>
        </w:rPr>
        <w:t>》</w:t>
      </w:r>
      <w:r>
        <w:rPr>
          <w:rFonts w:hint="eastAsia" w:ascii="仿宋_GB2312" w:hAnsi="仿宋_GB2312" w:eastAsia="仿宋_GB2312"/>
          <w:kern w:val="0"/>
          <w:sz w:val="32"/>
          <w:highlight w:val="none"/>
          <w:lang w:val="zh-CN"/>
        </w:rPr>
        <w:t>、</w:t>
      </w:r>
      <w:r>
        <w:rPr>
          <w:rFonts w:ascii="仿宋_GB2312" w:hAnsi="仿宋_GB2312" w:eastAsia="仿宋_GB2312"/>
          <w:kern w:val="0"/>
          <w:sz w:val="32"/>
          <w:highlight w:val="none"/>
          <w:lang w:val="zh-CN"/>
        </w:rPr>
        <w:t>《企业国有资产交易监督管理办法》</w:t>
      </w:r>
      <w:r>
        <w:rPr>
          <w:rFonts w:hint="eastAsia" w:ascii="仿宋_GB2312" w:hAnsi="仿宋_GB2312" w:eastAsia="仿宋_GB2312"/>
          <w:kern w:val="0"/>
          <w:sz w:val="32"/>
          <w:highlight w:val="none"/>
          <w:lang w:val="zh-CN" w:eastAsia="zh-CN"/>
        </w:rPr>
        <w:t>、</w:t>
      </w:r>
      <w:r>
        <w:rPr>
          <w:rFonts w:ascii="仿宋_GB2312" w:hAnsi="仿宋_GB2312" w:eastAsia="仿宋_GB2312"/>
          <w:kern w:val="0"/>
          <w:sz w:val="32"/>
          <w:highlight w:val="none"/>
          <w:lang w:val="zh-CN"/>
        </w:rPr>
        <w:t>《山东产权交易中心企业国有产权转让</w:t>
      </w:r>
      <w:r>
        <w:rPr>
          <w:rFonts w:hint="eastAsia" w:ascii="仿宋_GB2312" w:hAnsi="仿宋_GB2312" w:eastAsia="仿宋_GB2312"/>
          <w:kern w:val="0"/>
          <w:sz w:val="32"/>
          <w:highlight w:val="none"/>
          <w:lang w:val="zh-CN" w:eastAsia="zh-CN"/>
        </w:rPr>
        <w:t>业务操作</w:t>
      </w:r>
      <w:r>
        <w:rPr>
          <w:rFonts w:ascii="仿宋_GB2312" w:hAnsi="仿宋_GB2312" w:eastAsia="仿宋_GB2312"/>
          <w:kern w:val="0"/>
          <w:sz w:val="32"/>
          <w:highlight w:val="none"/>
          <w:lang w:val="zh-CN"/>
        </w:rPr>
        <w:t>规则》</w:t>
      </w:r>
      <w:r>
        <w:rPr>
          <w:rFonts w:hint="eastAsia" w:ascii="仿宋_GB2312" w:hAnsi="仿宋_GB2312" w:eastAsia="仿宋_GB2312"/>
          <w:kern w:val="0"/>
          <w:sz w:val="32"/>
          <w:highlight w:val="none"/>
          <w:lang w:val="zh-CN" w:eastAsia="zh-CN"/>
        </w:rPr>
        <w:t>等</w:t>
      </w:r>
      <w:r>
        <w:rPr>
          <w:rFonts w:ascii="仿宋_GB2312" w:hAnsi="仿宋_GB2312" w:eastAsia="仿宋_GB2312"/>
          <w:kern w:val="0"/>
          <w:sz w:val="32"/>
          <w:highlight w:val="none"/>
          <w:lang w:val="zh-CN"/>
        </w:rPr>
        <w:t>有关规定，合同当事人遵循自愿、公平、诚实信用的原则订立本合同，以资共同遵守。</w:t>
      </w:r>
    </w:p>
    <w:p w14:paraId="364EE24B">
      <w:pPr>
        <w:spacing w:line="600" w:lineRule="exact"/>
        <w:ind w:firstLine="0"/>
        <w:rPr>
          <w:rFonts w:hint="default" w:ascii="仿宋_GB2312" w:hAnsi="仿宋_GB2312" w:eastAsia="仿宋_GB2312"/>
          <w:sz w:val="32"/>
          <w:highlight w:val="none"/>
          <w:lang w:val="en-US" w:eastAsia="zh-CN"/>
        </w:rPr>
      </w:pPr>
      <w:r>
        <w:rPr>
          <w:rFonts w:ascii="仿宋_GB2312" w:hAnsi="仿宋_GB2312" w:eastAsia="仿宋_GB2312"/>
          <w:sz w:val="32"/>
          <w:highlight w:val="none"/>
          <w:lang w:val="zh-CN"/>
        </w:rPr>
        <w:t xml:space="preserve">    </w:t>
      </w:r>
      <w:r>
        <w:rPr>
          <w:rFonts w:ascii="黑体" w:hAnsi="黑体" w:eastAsia="黑体" w:cs="黑体"/>
          <w:sz w:val="32"/>
          <w:highlight w:val="none"/>
          <w:lang w:val="zh-CN"/>
        </w:rPr>
        <w:t>第一条  产权转让标的</w:t>
      </w:r>
    </w:p>
    <w:p w14:paraId="0C40AE7E">
      <w:pPr>
        <w:spacing w:line="600" w:lineRule="exact"/>
        <w:ind w:firstLine="640" w:firstLineChars="200"/>
        <w:rPr>
          <w:rFonts w:hint="eastAsia" w:ascii="仿宋_GB2312" w:hAnsi="仿宋_GB2312" w:eastAsia="仿宋_GB2312"/>
          <w:sz w:val="32"/>
          <w:highlight w:val="none"/>
          <w:lang w:val="zh-CN"/>
        </w:rPr>
      </w:pPr>
      <w:r>
        <w:rPr>
          <w:rFonts w:hint="eastAsia" w:ascii="仿宋_GB2312" w:hAnsi="仿宋_GB2312" w:eastAsia="仿宋_GB2312"/>
          <w:sz w:val="32"/>
          <w:highlight w:val="none"/>
          <w:lang w:val="zh-CN" w:eastAsia="zh-CN"/>
        </w:rPr>
        <w:t>转让标的：鲁控环保有限公司持有的</w:t>
      </w:r>
      <w:r>
        <w:rPr>
          <w:rFonts w:hint="eastAsia" w:ascii="仿宋_GB2312" w:hAnsi="仿宋_GB2312" w:eastAsia="仿宋_GB2312"/>
          <w:sz w:val="32"/>
          <w:highlight w:val="none"/>
          <w:u w:val="single"/>
          <w:lang w:val="zh-CN"/>
        </w:rPr>
        <w:t>广西棕宁绿色新能源净化处置有限公司51%股权及债权</w:t>
      </w:r>
      <w:r>
        <w:rPr>
          <w:rFonts w:hint="eastAsia" w:ascii="仿宋_GB2312" w:hAnsi="仿宋_GB2312" w:eastAsia="仿宋_GB2312"/>
          <w:sz w:val="32"/>
          <w:highlight w:val="none"/>
          <w:u w:val="none"/>
          <w:lang w:val="zh-CN"/>
        </w:rPr>
        <w:t>，</w:t>
      </w:r>
      <w:r>
        <w:rPr>
          <w:rFonts w:hint="eastAsia" w:ascii="仿宋_GB2312" w:hAnsi="仿宋_GB2312" w:eastAsia="仿宋_GB2312"/>
          <w:sz w:val="32"/>
          <w:highlight w:val="none"/>
          <w:u w:val="none"/>
          <w:lang w:val="zh-CN" w:eastAsia="zh-CN"/>
        </w:rPr>
        <w:t>并</w:t>
      </w:r>
      <w:r>
        <w:rPr>
          <w:rFonts w:hint="eastAsia" w:ascii="仿宋_GB2312" w:hAnsi="仿宋_GB2312" w:eastAsia="仿宋_GB2312"/>
          <w:sz w:val="32"/>
          <w:highlight w:val="none"/>
          <w:lang w:val="zh-CN" w:eastAsia="zh-CN"/>
        </w:rPr>
        <w:t>编制债权清单作为本合同附件，并在合同签订后将债权资料移交</w:t>
      </w:r>
      <w:r>
        <w:rPr>
          <w:rFonts w:hint="eastAsia" w:ascii="仿宋_GB2312" w:hAnsi="仿宋_GB2312" w:eastAsia="仿宋_GB2312"/>
          <w:sz w:val="32"/>
          <w:highlight w:val="none"/>
          <w:lang w:val="en-US" w:eastAsia="zh-CN"/>
        </w:rPr>
        <w:t>给</w:t>
      </w:r>
      <w:r>
        <w:rPr>
          <w:rFonts w:hint="eastAsia" w:ascii="仿宋_GB2312" w:hAnsi="仿宋_GB2312" w:eastAsia="仿宋_GB2312"/>
          <w:sz w:val="32"/>
          <w:highlight w:val="none"/>
          <w:lang w:val="zh-CN" w:eastAsia="zh-CN"/>
        </w:rPr>
        <w:t>受让方。</w:t>
      </w:r>
    </w:p>
    <w:p w14:paraId="3D8E9C14">
      <w:pPr>
        <w:spacing w:line="600" w:lineRule="exact"/>
        <w:ind w:firstLine="640"/>
        <w:rPr>
          <w:rFonts w:hint="eastAsia" w:ascii="仿宋_GB2312" w:hAnsi="仿宋_GB2312" w:eastAsia="仿宋_GB2312" w:cs="Times New Roman"/>
          <w:sz w:val="32"/>
          <w:szCs w:val="20"/>
          <w:highlight w:val="none"/>
          <w:lang w:val="zh-CN"/>
        </w:rPr>
      </w:pPr>
      <w:r>
        <w:rPr>
          <w:rFonts w:ascii="仿宋_GB2312" w:hAnsi="仿宋_GB2312" w:eastAsia="仿宋_GB2312" w:cs="Times New Roman"/>
          <w:sz w:val="32"/>
          <w:szCs w:val="20"/>
          <w:highlight w:val="none"/>
          <w:lang w:val="zh-CN"/>
        </w:rPr>
        <w:t>转让标的权属清晰</w:t>
      </w:r>
      <w:r>
        <w:rPr>
          <w:rFonts w:hint="eastAsia" w:ascii="仿宋_GB2312" w:hAnsi="仿宋_GB2312" w:eastAsia="仿宋_GB2312" w:cs="Times New Roman"/>
          <w:sz w:val="32"/>
          <w:szCs w:val="20"/>
          <w:highlight w:val="none"/>
          <w:lang w:val="zh-CN"/>
        </w:rPr>
        <w:t>，</w:t>
      </w:r>
      <w:r>
        <w:rPr>
          <w:rFonts w:ascii="仿宋_GB2312" w:hAnsi="仿宋_GB2312" w:eastAsia="仿宋_GB2312" w:cs="Times New Roman"/>
          <w:sz w:val="32"/>
          <w:szCs w:val="20"/>
          <w:highlight w:val="none"/>
          <w:lang w:val="zh-CN"/>
        </w:rPr>
        <w:t>不存在抵押、质押、查封、冻结等权利</w:t>
      </w:r>
      <w:r>
        <w:rPr>
          <w:rFonts w:hint="eastAsia" w:ascii="仿宋_GB2312" w:hAnsi="仿宋_GB2312" w:eastAsia="仿宋_GB2312" w:cs="Times New Roman"/>
          <w:sz w:val="32"/>
          <w:szCs w:val="20"/>
          <w:highlight w:val="none"/>
          <w:lang w:val="en-US" w:eastAsia="zh-CN"/>
        </w:rPr>
        <w:t>限制</w:t>
      </w:r>
      <w:r>
        <w:rPr>
          <w:rFonts w:hint="eastAsia" w:ascii="仿宋_GB2312" w:hAnsi="仿宋_GB2312" w:eastAsia="仿宋_GB2312" w:cs="Times New Roman"/>
          <w:sz w:val="32"/>
          <w:szCs w:val="20"/>
          <w:highlight w:val="none"/>
          <w:lang w:val="zh-CN"/>
        </w:rPr>
        <w:t>。</w:t>
      </w:r>
    </w:p>
    <w:p w14:paraId="1ABBEDF8">
      <w:pPr>
        <w:spacing w:line="600" w:lineRule="exact"/>
        <w:ind w:firstLine="640"/>
        <w:rPr>
          <w:rFonts w:hint="eastAsia" w:ascii="黑体" w:hAnsi="黑体" w:eastAsia="黑体" w:cs="黑体"/>
          <w:sz w:val="32"/>
          <w:highlight w:val="none"/>
          <w:lang w:val="zh-CN"/>
        </w:rPr>
      </w:pPr>
      <w:r>
        <w:rPr>
          <w:rFonts w:ascii="黑体" w:hAnsi="黑体" w:eastAsia="黑体" w:cs="黑体"/>
          <w:sz w:val="32"/>
          <w:highlight w:val="none"/>
          <w:lang w:val="zh-CN"/>
        </w:rPr>
        <w:t>第二条  产权转让价格</w:t>
      </w:r>
    </w:p>
    <w:p w14:paraId="330A46E8">
      <w:pPr>
        <w:spacing w:line="600" w:lineRule="exact"/>
        <w:ind w:firstLine="640"/>
        <w:rPr>
          <w:rFonts w:hint="default" w:ascii="仿宋_GB2312" w:hAnsi="仿宋_GB2312" w:eastAsia="仿宋_GB2312"/>
          <w:sz w:val="32"/>
          <w:highlight w:val="none"/>
          <w:lang w:val="zh-CN"/>
        </w:rPr>
      </w:pPr>
      <w:r>
        <w:rPr>
          <w:rFonts w:ascii="仿宋_GB2312" w:hAnsi="仿宋_GB2312" w:eastAsia="仿宋_GB2312"/>
          <w:sz w:val="32"/>
          <w:highlight w:val="none"/>
          <w:lang w:val="zh-CN"/>
        </w:rPr>
        <w:t>转让方将</w:t>
      </w:r>
      <w:r>
        <w:rPr>
          <w:rFonts w:hint="eastAsia" w:ascii="仿宋_GB2312" w:hAnsi="仿宋_GB2312" w:eastAsia="仿宋_GB2312"/>
          <w:sz w:val="32"/>
          <w:highlight w:val="none"/>
          <w:lang w:val="en-US" w:eastAsia="zh-CN"/>
        </w:rPr>
        <w:t>转让标的</w:t>
      </w:r>
      <w:r>
        <w:rPr>
          <w:rFonts w:ascii="仿宋_GB2312" w:hAnsi="仿宋_GB2312" w:eastAsia="仿宋_GB2312"/>
          <w:sz w:val="32"/>
          <w:highlight w:val="none"/>
          <w:lang w:val="zh-CN"/>
        </w:rPr>
        <w:t>以人民币</w:t>
      </w:r>
      <w:r>
        <w:rPr>
          <w:rFonts w:ascii="仿宋_GB2312" w:hAnsi="仿宋_GB2312" w:eastAsia="仿宋_GB2312"/>
          <w:sz w:val="32"/>
          <w:highlight w:val="none"/>
          <w:u w:val="single"/>
          <w:lang w:val="zh-CN"/>
        </w:rPr>
        <w:t xml:space="preserve"> </w:t>
      </w:r>
      <w:r>
        <w:rPr>
          <w:rStyle w:val="9"/>
          <w:rFonts w:hint="eastAsia" w:ascii="仿宋_GB2312" w:hAnsi="仿宋_GB2312" w:eastAsia="仿宋_GB2312" w:cs="Times New Roman"/>
          <w:i w:val="0"/>
          <w:iCs w:val="0"/>
          <w:caps w:val="0"/>
          <w:color w:val="auto"/>
          <w:spacing w:val="0"/>
          <w:sz w:val="32"/>
          <w:szCs w:val="20"/>
          <w:highlight w:val="none"/>
          <w:u w:val="single"/>
          <w:lang w:val="en-US" w:eastAsia="zh-CN"/>
        </w:rPr>
        <w:t xml:space="preserve">        </w:t>
      </w:r>
      <w:r>
        <w:rPr>
          <w:rFonts w:ascii="仿宋_GB2312" w:hAnsi="仿宋_GB2312" w:eastAsia="仿宋_GB2312"/>
          <w:sz w:val="32"/>
          <w:highlight w:val="none"/>
          <w:u w:val="single"/>
          <w:lang w:val="zh-CN"/>
        </w:rPr>
        <w:t xml:space="preserve"> </w:t>
      </w:r>
      <w:r>
        <w:rPr>
          <w:rFonts w:hint="eastAsia" w:ascii="仿宋_GB2312" w:hAnsi="仿宋_GB2312" w:eastAsia="仿宋_GB2312"/>
          <w:sz w:val="32"/>
          <w:highlight w:val="none"/>
          <w:u w:val="single"/>
          <w:lang w:val="en-US" w:eastAsia="zh-CN"/>
        </w:rPr>
        <w:t>元</w:t>
      </w:r>
      <w:r>
        <w:rPr>
          <w:rFonts w:ascii="仿宋_GB2312" w:hAnsi="仿宋_GB2312" w:eastAsia="仿宋_GB2312"/>
          <w:sz w:val="32"/>
          <w:highlight w:val="none"/>
          <w:lang w:val="zh-CN"/>
        </w:rPr>
        <w:t>（大写</w:t>
      </w:r>
      <w:r>
        <w:rPr>
          <w:rFonts w:hint="eastAsia" w:ascii="仿宋_GB2312" w:hAnsi="仿宋_GB2312" w:eastAsia="仿宋_GB2312"/>
          <w:sz w:val="32"/>
          <w:highlight w:val="none"/>
          <w:lang w:val="zh-CN"/>
        </w:rPr>
        <w:t>：</w:t>
      </w:r>
      <w:r>
        <w:rPr>
          <w:rFonts w:hint="eastAsia" w:ascii="仿宋_GB2312" w:hAnsi="仿宋_GB2312" w:eastAsia="仿宋_GB2312"/>
          <w:sz w:val="32"/>
          <w:highlight w:val="none"/>
          <w:u w:val="single"/>
          <w:lang w:val="en-US" w:eastAsia="zh-CN"/>
        </w:rPr>
        <w:t xml:space="preserve">          </w:t>
      </w:r>
      <w:r>
        <w:rPr>
          <w:rFonts w:ascii="仿宋_GB2312" w:hAnsi="仿宋_GB2312" w:eastAsia="仿宋_GB2312"/>
          <w:sz w:val="32"/>
          <w:highlight w:val="none"/>
          <w:lang w:val="zh-CN"/>
        </w:rPr>
        <w:t>）</w:t>
      </w:r>
      <w:r>
        <w:rPr>
          <w:rFonts w:ascii="仿宋_GB2312" w:hAnsi="仿宋_GB2312" w:eastAsia="仿宋_GB2312"/>
          <w:sz w:val="32"/>
          <w:highlight w:val="none"/>
          <w:lang w:val="zh-CN"/>
        </w:rPr>
        <w:t>有偿转</w:t>
      </w:r>
      <w:r>
        <w:rPr>
          <w:rFonts w:hint="eastAsia" w:ascii="仿宋_GB2312" w:hAnsi="仿宋_GB2312" w:eastAsia="仿宋_GB2312"/>
          <w:sz w:val="32"/>
          <w:highlight w:val="none"/>
          <w:lang w:val="en-US" w:eastAsia="zh-CN"/>
        </w:rPr>
        <w:t>让与</w:t>
      </w:r>
      <w:r>
        <w:rPr>
          <w:rFonts w:ascii="仿宋_GB2312" w:hAnsi="仿宋_GB2312" w:eastAsia="仿宋_GB2312"/>
          <w:sz w:val="32"/>
          <w:highlight w:val="none"/>
          <w:lang w:val="zh-CN"/>
        </w:rPr>
        <w:t>受让方。</w:t>
      </w:r>
    </w:p>
    <w:p w14:paraId="1C671B40">
      <w:pPr>
        <w:spacing w:line="600" w:lineRule="exact"/>
        <w:ind w:firstLine="640"/>
        <w:rPr>
          <w:rFonts w:hint="eastAsia" w:ascii="黑体" w:hAnsi="黑体" w:eastAsia="黑体" w:cs="黑体"/>
          <w:sz w:val="32"/>
          <w:highlight w:val="none"/>
          <w:lang w:val="zh-CN"/>
        </w:rPr>
      </w:pPr>
      <w:r>
        <w:rPr>
          <w:rFonts w:ascii="黑体" w:hAnsi="黑体" w:eastAsia="黑体" w:cs="黑体"/>
          <w:sz w:val="32"/>
          <w:highlight w:val="none"/>
          <w:lang w:val="zh-CN"/>
        </w:rPr>
        <w:t>第三条 转让方式</w:t>
      </w:r>
    </w:p>
    <w:p w14:paraId="5D8C90ED">
      <w:pPr>
        <w:spacing w:line="600" w:lineRule="exact"/>
        <w:ind w:firstLine="640"/>
        <w:rPr>
          <w:rFonts w:hint="default" w:ascii="仿宋_GB2312" w:hAnsi="仿宋_GB2312" w:eastAsia="仿宋_GB2312"/>
          <w:sz w:val="32"/>
          <w:highlight w:val="none"/>
          <w:lang w:val="zh-CN"/>
        </w:rPr>
      </w:pPr>
      <w:r>
        <w:rPr>
          <w:rFonts w:ascii="仿宋_GB2312" w:hAnsi="仿宋_GB2312" w:eastAsia="仿宋_GB2312"/>
          <w:sz w:val="32"/>
          <w:highlight w:val="none"/>
          <w:lang w:val="zh-CN"/>
        </w:rPr>
        <w:t>本合同项下的</w:t>
      </w:r>
      <w:r>
        <w:rPr>
          <w:rFonts w:hint="eastAsia" w:ascii="仿宋_GB2312" w:hAnsi="仿宋_GB2312" w:eastAsia="仿宋_GB2312"/>
          <w:sz w:val="32"/>
          <w:highlight w:val="none"/>
          <w:lang w:val="en-US" w:eastAsia="zh-CN"/>
        </w:rPr>
        <w:t>转让标的</w:t>
      </w:r>
      <w:r>
        <w:rPr>
          <w:rFonts w:ascii="仿宋_GB2312" w:hAnsi="仿宋_GB2312" w:eastAsia="仿宋_GB2312"/>
          <w:sz w:val="32"/>
          <w:highlight w:val="none"/>
          <w:lang w:val="zh-CN"/>
        </w:rPr>
        <w:t>经资产评估确认，通过山东产权交易中心公开挂牌后，</w:t>
      </w:r>
      <w:r>
        <w:rPr>
          <w:rFonts w:ascii="仿宋_GB2312" w:hAnsi="仿宋_GB2312" w:eastAsia="仿宋_GB2312"/>
          <w:sz w:val="32"/>
          <w:highlight w:val="none"/>
          <w:lang w:val="zh-CN"/>
        </w:rPr>
        <w:t>因【只征集到一家/征集到</w:t>
      </w:r>
      <w:r>
        <w:rPr>
          <w:rFonts w:ascii="仿宋_GB2312" w:hAnsi="仿宋_GB2312" w:eastAsia="仿宋_GB2312"/>
          <w:sz w:val="32"/>
          <w:highlight w:val="none"/>
          <w:u w:val="single"/>
          <w:lang w:val="zh-CN"/>
        </w:rPr>
        <w:t xml:space="preserve">    </w:t>
      </w:r>
      <w:r>
        <w:rPr>
          <w:rFonts w:ascii="仿宋_GB2312" w:hAnsi="仿宋_GB2312" w:eastAsia="仿宋_GB2312"/>
          <w:sz w:val="32"/>
          <w:highlight w:val="none"/>
          <w:lang w:val="zh-CN"/>
        </w:rPr>
        <w:t>家】受让方，转让方决定以【协议转让/网络竞价/拍卖或招投标】方</w:t>
      </w:r>
      <w:r>
        <w:rPr>
          <w:rFonts w:ascii="仿宋_GB2312" w:hAnsi="仿宋_GB2312" w:eastAsia="仿宋_GB2312"/>
          <w:sz w:val="32"/>
          <w:highlight w:val="none"/>
          <w:lang w:val="zh-CN"/>
        </w:rPr>
        <w:t>式实施转让。</w:t>
      </w:r>
    </w:p>
    <w:p w14:paraId="77561642">
      <w:pPr>
        <w:spacing w:line="600" w:lineRule="exact"/>
        <w:ind w:firstLine="640"/>
        <w:rPr>
          <w:rFonts w:hint="eastAsia" w:ascii="黑体" w:hAnsi="黑体" w:eastAsia="黑体" w:cs="黑体"/>
          <w:sz w:val="32"/>
          <w:highlight w:val="none"/>
          <w:lang w:val="zh-CN"/>
        </w:rPr>
      </w:pPr>
      <w:r>
        <w:rPr>
          <w:rFonts w:ascii="黑体" w:hAnsi="黑体" w:eastAsia="黑体" w:cs="黑体"/>
          <w:sz w:val="32"/>
          <w:highlight w:val="none"/>
          <w:lang w:val="zh-CN"/>
        </w:rPr>
        <w:t>第四条 产权转让价款支付方式</w:t>
      </w:r>
    </w:p>
    <w:p w14:paraId="5885C04B">
      <w:pPr>
        <w:spacing w:line="600" w:lineRule="exact"/>
        <w:ind w:firstLine="640" w:firstLineChars="200"/>
        <w:rPr>
          <w:rFonts w:hint="default" w:ascii="仿宋_GB2312" w:hAnsi="仿宋_GB2312" w:eastAsia="仿宋_GB2312"/>
          <w:sz w:val="32"/>
          <w:highlight w:val="none"/>
          <w:lang w:val="zh-CN"/>
        </w:rPr>
      </w:pPr>
      <w:r>
        <w:rPr>
          <w:rFonts w:ascii="仿宋_GB2312" w:hAnsi="仿宋_GB2312" w:eastAsia="仿宋_GB2312"/>
          <w:sz w:val="32"/>
          <w:highlight w:val="none"/>
          <w:lang w:val="zh-CN"/>
        </w:rPr>
        <w:t>双方同意按照</w:t>
      </w:r>
      <w:r>
        <w:rPr>
          <w:rFonts w:hint="eastAsia" w:ascii="仿宋_GB2312" w:hAnsi="仿宋_GB2312" w:eastAsia="仿宋_GB2312"/>
          <w:sz w:val="32"/>
          <w:highlight w:val="none"/>
          <w:lang w:val="en-US" w:eastAsia="zh-CN"/>
        </w:rPr>
        <w:t>本协议第二条约定的价格</w:t>
      </w:r>
      <w:r>
        <w:rPr>
          <w:rFonts w:ascii="仿宋_GB2312" w:hAnsi="仿宋_GB2312" w:eastAsia="仿宋_GB2312"/>
          <w:sz w:val="32"/>
          <w:highlight w:val="none"/>
          <w:lang w:val="zh-CN"/>
        </w:rPr>
        <w:t>转让</w:t>
      </w:r>
      <w:r>
        <w:rPr>
          <w:rFonts w:hint="eastAsia" w:ascii="仿宋_GB2312" w:hAnsi="仿宋_GB2312" w:eastAsia="仿宋_GB2312"/>
          <w:sz w:val="32"/>
          <w:highlight w:val="none"/>
          <w:lang w:val="zh-CN"/>
        </w:rPr>
        <w:t>；</w:t>
      </w:r>
      <w:r>
        <w:rPr>
          <w:rFonts w:ascii="仿宋_GB2312" w:hAnsi="仿宋_GB2312" w:eastAsia="仿宋_GB2312"/>
          <w:sz w:val="32"/>
          <w:highlight w:val="none"/>
        </w:rPr>
        <w:t>经双方协商，</w:t>
      </w:r>
      <w:r>
        <w:rPr>
          <w:rFonts w:hint="eastAsia" w:ascii="仿宋_GB2312" w:hAnsi="仿宋_GB2312" w:eastAsia="仿宋_GB2312"/>
          <w:sz w:val="32"/>
          <w:highlight w:val="none"/>
          <w:lang w:val="en-US" w:eastAsia="zh-CN"/>
        </w:rPr>
        <w:t>对于转让价款付款方式及时间节点</w:t>
      </w:r>
      <w:r>
        <w:rPr>
          <w:rFonts w:ascii="仿宋_GB2312" w:hAnsi="仿宋_GB2312" w:eastAsia="仿宋_GB2312"/>
          <w:kern w:val="0"/>
          <w:sz w:val="32"/>
          <w:highlight w:val="none"/>
          <w:lang w:val="zh-CN"/>
        </w:rPr>
        <w:t>按下列第</w:t>
      </w:r>
      <w:r>
        <w:rPr>
          <w:rFonts w:ascii="仿宋_GB2312" w:hAnsi="仿宋_GB2312" w:eastAsia="仿宋_GB2312"/>
          <w:kern w:val="0"/>
          <w:sz w:val="32"/>
          <w:highlight w:val="none"/>
          <w:u w:val="single"/>
          <w:lang w:val="zh-CN"/>
        </w:rPr>
        <w:t xml:space="preserve"> </w:t>
      </w:r>
      <w:r>
        <w:rPr>
          <w:rFonts w:hint="eastAsia" w:ascii="仿宋_GB2312" w:hAnsi="仿宋_GB2312" w:eastAsia="仿宋_GB2312"/>
          <w:kern w:val="0"/>
          <w:sz w:val="32"/>
          <w:highlight w:val="none"/>
          <w:u w:val="single"/>
          <w:lang w:val="en-US" w:eastAsia="zh-CN"/>
        </w:rPr>
        <w:t xml:space="preserve">   </w:t>
      </w:r>
      <w:r>
        <w:rPr>
          <w:rFonts w:ascii="仿宋_GB2312" w:hAnsi="仿宋_GB2312" w:eastAsia="仿宋_GB2312"/>
          <w:kern w:val="0"/>
          <w:sz w:val="32"/>
          <w:highlight w:val="none"/>
          <w:lang w:val="zh-CN"/>
        </w:rPr>
        <w:t>种方式</w:t>
      </w:r>
      <w:r>
        <w:rPr>
          <w:rFonts w:ascii="仿宋_GB2312" w:hAnsi="仿宋_GB2312" w:eastAsia="仿宋_GB2312"/>
          <w:kern w:val="0"/>
          <w:sz w:val="32"/>
          <w:highlight w:val="none"/>
        </w:rPr>
        <w:t>执行</w:t>
      </w:r>
      <w:r>
        <w:rPr>
          <w:rFonts w:ascii="仿宋_GB2312" w:hAnsi="仿宋_GB2312" w:eastAsia="仿宋_GB2312"/>
          <w:sz w:val="32"/>
          <w:highlight w:val="none"/>
        </w:rPr>
        <w:t>：</w:t>
      </w:r>
    </w:p>
    <w:p w14:paraId="5DD47F09">
      <w:pPr>
        <w:spacing w:line="600" w:lineRule="exact"/>
        <w:ind w:firstLine="640"/>
        <w:rPr>
          <w:rFonts w:hint="default" w:ascii="仿宋_GB2312" w:hAnsi="仿宋_GB2312" w:eastAsia="仿宋_GB2312"/>
          <w:sz w:val="32"/>
          <w:highlight w:val="none"/>
          <w:lang w:val="zh-CN"/>
        </w:rPr>
      </w:pPr>
      <w:r>
        <w:rPr>
          <w:rFonts w:ascii="仿宋_GB2312" w:hAnsi="仿宋_GB2312" w:eastAsia="仿宋_GB2312"/>
          <w:sz w:val="32"/>
          <w:highlight w:val="none"/>
          <w:lang w:val="zh-CN"/>
        </w:rPr>
        <w:t>1、一次性付款方式</w:t>
      </w:r>
    </w:p>
    <w:p w14:paraId="09349DEE">
      <w:pPr>
        <w:spacing w:line="600" w:lineRule="exact"/>
        <w:ind w:firstLine="640"/>
        <w:rPr>
          <w:rFonts w:hint="default" w:ascii="仿宋_GB2312" w:hAnsi="仿宋_GB2312" w:eastAsia="仿宋_GB2312"/>
          <w:sz w:val="32"/>
          <w:highlight w:val="none"/>
          <w:lang w:val="zh-CN"/>
        </w:rPr>
      </w:pPr>
      <w:r>
        <w:rPr>
          <w:rFonts w:ascii="仿宋_GB2312" w:hAnsi="仿宋_GB2312" w:eastAsia="仿宋_GB2312"/>
          <w:sz w:val="32"/>
          <w:highlight w:val="none"/>
          <w:lang w:val="zh-CN"/>
        </w:rPr>
        <w:t>双方约定，自本合同</w:t>
      </w:r>
      <w:r>
        <w:rPr>
          <w:rFonts w:hint="eastAsia" w:ascii="仿宋_GB2312" w:hAnsi="仿宋_GB2312" w:eastAsia="仿宋_GB2312"/>
          <w:sz w:val="32"/>
          <w:highlight w:val="none"/>
          <w:lang w:val="en-US" w:eastAsia="zh-CN"/>
        </w:rPr>
        <w:t>生效</w:t>
      </w:r>
      <w:r>
        <w:rPr>
          <w:rFonts w:ascii="仿宋_GB2312" w:hAnsi="仿宋_GB2312" w:eastAsia="仿宋_GB2312"/>
          <w:sz w:val="32"/>
          <w:highlight w:val="none"/>
          <w:lang w:val="zh-CN"/>
        </w:rPr>
        <w:t>之日起5个工作日内，</w:t>
      </w:r>
      <w:r>
        <w:rPr>
          <w:rFonts w:hint="eastAsia" w:ascii="仿宋_GB2312" w:hAnsi="仿宋_GB2312" w:eastAsia="仿宋_GB2312"/>
          <w:sz w:val="32"/>
          <w:highlight w:val="none"/>
          <w:lang w:val="en-US" w:eastAsia="zh-CN"/>
        </w:rPr>
        <w:t>受让方</w:t>
      </w:r>
      <w:r>
        <w:rPr>
          <w:rFonts w:ascii="仿宋_GB2312" w:hAnsi="仿宋_GB2312" w:eastAsia="仿宋_GB2312"/>
          <w:sz w:val="32"/>
          <w:highlight w:val="none"/>
          <w:lang w:val="zh-CN"/>
        </w:rPr>
        <w:t>将转让价款汇入山东产权交易中心在银行开立的交易资金结算</w:t>
      </w:r>
      <w:r>
        <w:rPr>
          <w:rFonts w:ascii="仿宋_GB2312" w:hAnsi="仿宋_GB2312" w:eastAsia="仿宋_GB2312"/>
          <w:sz w:val="32"/>
          <w:highlight w:val="none"/>
        </w:rPr>
        <w:t>账户</w:t>
      </w:r>
      <w:r>
        <w:rPr>
          <w:rFonts w:ascii="仿宋_GB2312" w:hAnsi="仿宋_GB2312" w:eastAsia="仿宋_GB2312"/>
          <w:sz w:val="32"/>
          <w:highlight w:val="none"/>
          <w:lang w:val="zh-CN"/>
        </w:rPr>
        <w:t>，由山东产权交易中心负责将转让价款支付给转让方</w:t>
      </w:r>
      <w:r>
        <w:rPr>
          <w:rFonts w:hint="eastAsia" w:ascii="仿宋_GB2312" w:hAnsi="仿宋_GB2312" w:eastAsia="仿宋_GB2312"/>
          <w:sz w:val="32"/>
          <w:highlight w:val="none"/>
          <w:lang w:val="zh-CN"/>
        </w:rPr>
        <w:t>，</w:t>
      </w:r>
      <w:r>
        <w:rPr>
          <w:rFonts w:hint="eastAsia" w:ascii="仿宋_GB2312" w:hAnsi="仿宋_GB2312" w:eastAsia="仿宋_GB2312"/>
          <w:sz w:val="32"/>
          <w:highlight w:val="none"/>
          <w:lang w:val="en-US" w:eastAsia="zh-CN"/>
        </w:rPr>
        <w:t>其中</w:t>
      </w:r>
      <w:r>
        <w:rPr>
          <w:rFonts w:ascii="仿宋_GB2312" w:hAnsi="仿宋_GB2312" w:eastAsia="仿宋_GB2312" w:cs="仿宋_GB2312"/>
          <w:bCs/>
          <w:sz w:val="32"/>
          <w:szCs w:val="32"/>
          <w:highlight w:val="none"/>
        </w:rPr>
        <w:t>交易保证金抵交易价款</w:t>
      </w:r>
      <w:r>
        <w:rPr>
          <w:rFonts w:hint="eastAsia" w:ascii="仿宋_GB2312" w:hAnsi="仿宋_GB2312" w:eastAsia="仿宋_GB2312"/>
          <w:sz w:val="32"/>
          <w:highlight w:val="none"/>
          <w:lang w:val="zh-CN"/>
        </w:rPr>
        <w:t>。</w:t>
      </w:r>
    </w:p>
    <w:p w14:paraId="7411FBC9">
      <w:pPr>
        <w:numPr>
          <w:ilvl w:val="0"/>
          <w:numId w:val="1"/>
        </w:numPr>
        <w:spacing w:line="600" w:lineRule="exact"/>
        <w:ind w:firstLine="640"/>
        <w:rPr>
          <w:rFonts w:ascii="仿宋_GB2312" w:hAnsi="仿宋_GB2312" w:eastAsia="仿宋_GB2312"/>
          <w:sz w:val="32"/>
          <w:highlight w:val="none"/>
          <w:lang w:val="zh-CN"/>
        </w:rPr>
      </w:pPr>
      <w:r>
        <w:rPr>
          <w:rFonts w:ascii="仿宋_GB2312" w:hAnsi="仿宋_GB2312" w:eastAsia="仿宋_GB2312"/>
          <w:sz w:val="32"/>
          <w:highlight w:val="none"/>
          <w:lang w:val="zh-CN"/>
        </w:rPr>
        <w:t>分期付款方式</w:t>
      </w:r>
    </w:p>
    <w:p w14:paraId="51ED644E">
      <w:pPr>
        <w:spacing w:line="600" w:lineRule="exact"/>
        <w:ind w:firstLine="640"/>
        <w:rPr>
          <w:rFonts w:hint="eastAsia" w:ascii="仿宋_GB2312" w:hAnsi="仿宋_GB2312" w:eastAsia="宋体"/>
          <w:sz w:val="32"/>
          <w:highlight w:val="none"/>
          <w:lang w:val="en-US"/>
        </w:rPr>
      </w:pPr>
      <w:r>
        <w:rPr>
          <w:rFonts w:hint="eastAsia" w:ascii="仿宋_GB2312" w:hAnsi="仿宋_GB2312" w:eastAsia="仿宋_GB2312"/>
          <w:sz w:val="32"/>
          <w:highlight w:val="none"/>
          <w:lang w:val="en-US" w:eastAsia="zh-CN"/>
        </w:rPr>
        <w:t>（</w:t>
      </w:r>
      <w:r>
        <w:rPr>
          <w:rFonts w:hint="eastAsia" w:ascii="仿宋_GB2312" w:hAnsi="仿宋_GB2312" w:eastAsia="仿宋_GB2312"/>
          <w:sz w:val="32"/>
          <w:highlight w:val="none"/>
          <w:lang w:val="en-US"/>
        </w:rPr>
        <w:t>1</w:t>
      </w:r>
      <w:r>
        <w:rPr>
          <w:rFonts w:hint="eastAsia" w:ascii="仿宋_GB2312" w:hAnsi="仿宋_GB2312" w:eastAsia="仿宋_GB2312"/>
          <w:sz w:val="32"/>
          <w:highlight w:val="none"/>
          <w:lang w:val="en-US" w:eastAsia="zh-CN"/>
        </w:rPr>
        <w:t>）</w:t>
      </w:r>
      <w:r>
        <w:rPr>
          <w:rFonts w:hint="eastAsia" w:ascii="仿宋_GB2312" w:hAnsi="仿宋_GB2312" w:eastAsia="仿宋_GB2312"/>
          <w:sz w:val="32"/>
          <w:highlight w:val="none"/>
          <w:lang w:val="en-US"/>
        </w:rPr>
        <w:t>首期款：</w:t>
      </w:r>
      <w:r>
        <w:rPr>
          <w:rFonts w:hint="eastAsia" w:ascii="仿宋_GB2312" w:hAnsi="仿宋_GB2312" w:eastAsia="仿宋_GB2312"/>
          <w:sz w:val="32"/>
          <w:highlight w:val="none"/>
          <w:lang w:val="en-US" w:eastAsia="zh-CN"/>
        </w:rPr>
        <w:t>本</w:t>
      </w:r>
      <w:r>
        <w:rPr>
          <w:rFonts w:hint="eastAsia" w:ascii="仿宋_GB2312" w:hAnsi="仿宋_GB2312" w:eastAsia="仿宋_GB2312"/>
          <w:sz w:val="32"/>
          <w:highlight w:val="none"/>
          <w:lang w:val="en-US"/>
        </w:rPr>
        <w:t>协议</w:t>
      </w:r>
      <w:r>
        <w:rPr>
          <w:rFonts w:hint="eastAsia" w:ascii="仿宋_GB2312" w:hAnsi="仿宋_GB2312" w:eastAsia="仿宋_GB2312"/>
          <w:sz w:val="32"/>
          <w:highlight w:val="none"/>
          <w:lang w:val="en-US" w:eastAsia="zh-CN"/>
        </w:rPr>
        <w:t>签订</w:t>
      </w:r>
      <w:r>
        <w:rPr>
          <w:rFonts w:hint="eastAsia" w:ascii="仿宋_GB2312" w:hAnsi="仿宋_GB2312" w:eastAsia="仿宋_GB2312"/>
          <w:sz w:val="32"/>
          <w:highlight w:val="none"/>
          <w:lang w:val="en-US"/>
        </w:rPr>
        <w:t>后</w:t>
      </w:r>
      <w:r>
        <w:rPr>
          <w:rFonts w:hint="eastAsia" w:ascii="仿宋_GB2312" w:hAnsi="仿宋_GB2312" w:eastAsia="仿宋_GB2312"/>
          <w:sz w:val="32"/>
          <w:highlight w:val="none"/>
          <w:u w:val="single"/>
          <w:lang w:val="en-US" w:eastAsia="zh-CN"/>
        </w:rPr>
        <w:t xml:space="preserve"> 3 </w:t>
      </w:r>
      <w:r>
        <w:rPr>
          <w:rFonts w:hint="eastAsia" w:ascii="仿宋_GB2312" w:hAnsi="仿宋_GB2312" w:eastAsia="仿宋_GB2312"/>
          <w:sz w:val="32"/>
          <w:highlight w:val="none"/>
          <w:lang w:val="en-US"/>
        </w:rPr>
        <w:t>日内，</w:t>
      </w:r>
      <w:r>
        <w:rPr>
          <w:rFonts w:hint="eastAsia" w:ascii="仿宋_GB2312" w:hAnsi="仿宋_GB2312" w:eastAsia="仿宋_GB2312"/>
          <w:sz w:val="32"/>
          <w:highlight w:val="none"/>
          <w:lang w:val="en-US" w:eastAsia="zh-CN"/>
        </w:rPr>
        <w:t>支付总转让价款的30</w:t>
      </w:r>
      <w:r>
        <w:rPr>
          <w:rFonts w:hint="eastAsia" w:ascii="仿宋_GB2312" w:hAnsi="仿宋_GB2312" w:eastAsia="仿宋_GB2312"/>
          <w:sz w:val="32"/>
          <w:highlight w:val="none"/>
          <w:lang w:val="en-US"/>
        </w:rPr>
        <w:t>%，</w:t>
      </w:r>
      <w:r>
        <w:rPr>
          <w:rFonts w:hint="eastAsia" w:ascii="仿宋_GB2312" w:hAnsi="仿宋_GB2312" w:eastAsia="仿宋_GB2312"/>
          <w:sz w:val="32"/>
          <w:highlight w:val="none"/>
          <w:lang w:val="en-US" w:eastAsia="zh-CN"/>
        </w:rPr>
        <w:t>即支付人民币</w:t>
      </w:r>
      <w:r>
        <w:rPr>
          <w:rFonts w:hint="eastAsia" w:ascii="仿宋_GB2312" w:hAnsi="仿宋_GB2312" w:eastAsia="仿宋_GB2312"/>
          <w:sz w:val="32"/>
          <w:highlight w:val="none"/>
          <w:u w:val="single"/>
          <w:lang w:val="en-US" w:eastAsia="zh-CN"/>
        </w:rPr>
        <w:t xml:space="preserve">      </w:t>
      </w:r>
      <w:r>
        <w:rPr>
          <w:rFonts w:hint="eastAsia" w:ascii="仿宋_GB2312" w:hAnsi="仿宋_GB2312" w:eastAsia="仿宋_GB2312"/>
          <w:sz w:val="32"/>
          <w:highlight w:val="none"/>
          <w:lang w:val="en-US"/>
        </w:rPr>
        <w:t>元</w:t>
      </w:r>
      <w:r>
        <w:rPr>
          <w:rFonts w:hint="eastAsia" w:ascii="仿宋_GB2312" w:hAnsi="仿宋_GB2312" w:eastAsia="仿宋_GB2312"/>
          <w:sz w:val="32"/>
          <w:highlight w:val="none"/>
          <w:lang w:val="en-US" w:eastAsia="zh-CN"/>
        </w:rPr>
        <w:t>，大写：</w:t>
      </w:r>
      <w:r>
        <w:rPr>
          <w:rStyle w:val="9"/>
          <w:rFonts w:hint="eastAsia" w:ascii="仿宋_GB2312" w:hAnsi="仿宋_GB2312" w:eastAsia="仿宋_GB2312" w:cs="Times New Roman"/>
          <w:i w:val="0"/>
          <w:iCs w:val="0"/>
          <w:caps w:val="0"/>
          <w:color w:val="auto"/>
          <w:spacing w:val="0"/>
          <w:sz w:val="32"/>
          <w:szCs w:val="20"/>
          <w:highlight w:val="none"/>
          <w:u w:val="single"/>
          <w:lang w:eastAsia="zh-CN"/>
        </w:rPr>
        <w:t xml:space="preserve"> </w:t>
      </w:r>
      <w:r>
        <w:rPr>
          <w:rStyle w:val="9"/>
          <w:rFonts w:hint="eastAsia" w:ascii="仿宋_GB2312" w:hAnsi="仿宋_GB2312" w:eastAsia="仿宋_GB2312" w:cs="Times New Roman"/>
          <w:i w:val="0"/>
          <w:iCs w:val="0"/>
          <w:caps w:val="0"/>
          <w:color w:val="auto"/>
          <w:spacing w:val="0"/>
          <w:sz w:val="32"/>
          <w:szCs w:val="20"/>
          <w:highlight w:val="none"/>
          <w:u w:val="single"/>
          <w:lang w:val="en-US" w:eastAsia="zh-CN"/>
        </w:rPr>
        <w:t xml:space="preserve">        </w:t>
      </w:r>
      <w:r>
        <w:rPr>
          <w:rStyle w:val="9"/>
          <w:rFonts w:hint="eastAsia" w:ascii="仿宋_GB2312" w:hAnsi="仿宋_GB2312" w:eastAsia="仿宋_GB2312" w:cs="Times New Roman"/>
          <w:i w:val="0"/>
          <w:iCs w:val="0"/>
          <w:caps w:val="0"/>
          <w:color w:val="auto"/>
          <w:spacing w:val="0"/>
          <w:sz w:val="32"/>
          <w:szCs w:val="20"/>
          <w:highlight w:val="none"/>
          <w:lang w:eastAsia="zh-CN"/>
        </w:rPr>
        <w:t>。</w:t>
      </w:r>
    </w:p>
    <w:p w14:paraId="28D60494">
      <w:pPr>
        <w:spacing w:line="600" w:lineRule="exact"/>
        <w:ind w:firstLine="640"/>
        <w:rPr>
          <w:rFonts w:hint="default" w:ascii="仿宋_GB2312" w:hAnsi="仿宋_GB2312" w:eastAsia="仿宋_GB2312"/>
          <w:sz w:val="32"/>
          <w:highlight w:val="none"/>
          <w:lang w:val="zh-CN" w:eastAsia="zh-CN"/>
        </w:rPr>
      </w:pPr>
      <w:r>
        <w:rPr>
          <w:rFonts w:hint="eastAsia" w:ascii="仿宋_GB2312" w:hAnsi="仿宋_GB2312" w:eastAsia="仿宋_GB2312"/>
          <w:sz w:val="32"/>
          <w:highlight w:val="none"/>
          <w:lang w:val="en-US" w:eastAsia="zh-CN"/>
        </w:rPr>
        <w:t>（2）</w:t>
      </w:r>
      <w:r>
        <w:rPr>
          <w:rFonts w:hint="eastAsia" w:ascii="仿宋_GB2312" w:hAnsi="仿宋_GB2312" w:eastAsia="仿宋_GB2312"/>
          <w:sz w:val="32"/>
          <w:highlight w:val="none"/>
          <w:lang w:val="en-US"/>
        </w:rPr>
        <w:t>尾款</w:t>
      </w:r>
      <w:r>
        <w:rPr>
          <w:rFonts w:hint="eastAsia" w:ascii="仿宋_GB2312" w:hAnsi="仿宋_GB2312" w:eastAsia="仿宋_GB2312"/>
          <w:sz w:val="32"/>
          <w:highlight w:val="none"/>
          <w:lang w:val="en-US" w:eastAsia="zh-CN"/>
        </w:rPr>
        <w:t>及尾款利息</w:t>
      </w:r>
      <w:r>
        <w:rPr>
          <w:rFonts w:hint="eastAsia" w:ascii="仿宋_GB2312" w:hAnsi="仿宋_GB2312" w:eastAsia="仿宋_GB2312"/>
          <w:sz w:val="32"/>
          <w:highlight w:val="none"/>
          <w:lang w:val="en-US"/>
        </w:rPr>
        <w:t>：</w:t>
      </w:r>
      <w:r>
        <w:rPr>
          <w:rFonts w:hint="eastAsia" w:ascii="仿宋_GB2312" w:hAnsi="仿宋_GB2312" w:eastAsia="仿宋_GB2312"/>
          <w:sz w:val="32"/>
          <w:highlight w:val="none"/>
          <w:lang w:val="en-US" w:eastAsia="zh-CN"/>
        </w:rPr>
        <w:t>本协议签订后1年内（最晚付款时间是</w:t>
      </w:r>
      <w:r>
        <w:rPr>
          <w:rFonts w:hint="eastAsia" w:ascii="仿宋_GB2312" w:hAnsi="仿宋_GB2312" w:eastAsia="仿宋_GB2312"/>
          <w:sz w:val="32"/>
          <w:highlight w:val="none"/>
          <w:u w:val="single"/>
          <w:lang w:val="en-US" w:eastAsia="zh-CN"/>
        </w:rPr>
        <w:t xml:space="preserve">   </w:t>
      </w:r>
      <w:r>
        <w:rPr>
          <w:rFonts w:hint="eastAsia" w:ascii="仿宋_GB2312" w:hAnsi="仿宋_GB2312" w:eastAsia="仿宋_GB2312"/>
          <w:sz w:val="32"/>
          <w:highlight w:val="none"/>
          <w:lang w:val="en-US" w:eastAsia="zh-CN"/>
        </w:rPr>
        <w:t>年</w:t>
      </w:r>
      <w:r>
        <w:rPr>
          <w:rFonts w:hint="eastAsia" w:ascii="仿宋_GB2312" w:hAnsi="仿宋_GB2312" w:eastAsia="仿宋_GB2312"/>
          <w:sz w:val="32"/>
          <w:highlight w:val="none"/>
          <w:u w:val="single"/>
          <w:lang w:val="en-US" w:eastAsia="zh-CN"/>
        </w:rPr>
        <w:t xml:space="preserve">   </w:t>
      </w:r>
      <w:r>
        <w:rPr>
          <w:rFonts w:hint="eastAsia" w:ascii="仿宋_GB2312" w:hAnsi="仿宋_GB2312" w:eastAsia="仿宋_GB2312"/>
          <w:sz w:val="32"/>
          <w:highlight w:val="none"/>
          <w:lang w:val="en-US" w:eastAsia="zh-CN"/>
        </w:rPr>
        <w:t>月</w:t>
      </w:r>
      <w:r>
        <w:rPr>
          <w:rFonts w:hint="eastAsia" w:ascii="仿宋_GB2312" w:hAnsi="仿宋_GB2312" w:eastAsia="仿宋_GB2312"/>
          <w:sz w:val="32"/>
          <w:highlight w:val="none"/>
          <w:u w:val="single"/>
          <w:lang w:val="en-US" w:eastAsia="zh-CN"/>
        </w:rPr>
        <w:t xml:space="preserve">   </w:t>
      </w:r>
      <w:r>
        <w:rPr>
          <w:rFonts w:hint="eastAsia" w:ascii="仿宋_GB2312" w:hAnsi="仿宋_GB2312" w:eastAsia="仿宋_GB2312"/>
          <w:sz w:val="32"/>
          <w:highlight w:val="none"/>
          <w:lang w:val="en-US" w:eastAsia="zh-CN"/>
        </w:rPr>
        <w:t>日）支付尾款及尾款利息。尾款为总转让价款的70</w:t>
      </w:r>
      <w:r>
        <w:rPr>
          <w:rFonts w:hint="eastAsia" w:ascii="仿宋_GB2312" w:hAnsi="仿宋_GB2312" w:eastAsia="仿宋_GB2312"/>
          <w:sz w:val="32"/>
          <w:highlight w:val="none"/>
          <w:lang w:val="en-US"/>
        </w:rPr>
        <w:t>%，</w:t>
      </w:r>
      <w:r>
        <w:rPr>
          <w:rFonts w:hint="eastAsia" w:ascii="仿宋_GB2312" w:hAnsi="仿宋_GB2312" w:eastAsia="仿宋_GB2312"/>
          <w:sz w:val="32"/>
          <w:highlight w:val="none"/>
          <w:lang w:val="en-US" w:eastAsia="zh-CN"/>
        </w:rPr>
        <w:t>即支付人民币</w:t>
      </w:r>
      <w:r>
        <w:rPr>
          <w:rFonts w:hint="eastAsia" w:ascii="仿宋_GB2312" w:hAnsi="仿宋_GB2312" w:eastAsia="仿宋_GB2312"/>
          <w:sz w:val="32"/>
          <w:highlight w:val="none"/>
          <w:u w:val="single"/>
          <w:lang w:val="en-US" w:eastAsia="zh-CN"/>
        </w:rPr>
        <w:t xml:space="preserve">        </w:t>
      </w:r>
      <w:r>
        <w:rPr>
          <w:rFonts w:hint="eastAsia" w:ascii="仿宋_GB2312" w:hAnsi="仿宋_GB2312" w:eastAsia="仿宋_GB2312"/>
          <w:sz w:val="32"/>
          <w:highlight w:val="none"/>
          <w:lang w:val="en-US"/>
        </w:rPr>
        <w:t>元</w:t>
      </w:r>
      <w:r>
        <w:rPr>
          <w:rFonts w:hint="eastAsia" w:ascii="仿宋_GB2312" w:hAnsi="仿宋_GB2312" w:eastAsia="仿宋_GB2312"/>
          <w:sz w:val="32"/>
          <w:highlight w:val="none"/>
          <w:lang w:val="en-US" w:eastAsia="zh-CN"/>
        </w:rPr>
        <w:t>，大写：</w:t>
      </w:r>
      <w:r>
        <w:rPr>
          <w:rStyle w:val="9"/>
          <w:rFonts w:hint="eastAsia" w:ascii="仿宋_GB2312" w:hAnsi="仿宋_GB2312" w:eastAsia="仿宋_GB2312" w:cs="Times New Roman"/>
          <w:i w:val="0"/>
          <w:iCs w:val="0"/>
          <w:caps w:val="0"/>
          <w:color w:val="auto"/>
          <w:spacing w:val="0"/>
          <w:sz w:val="32"/>
          <w:szCs w:val="20"/>
          <w:highlight w:val="none"/>
          <w:u w:val="single"/>
          <w:lang w:eastAsia="zh-CN"/>
        </w:rPr>
        <w:t xml:space="preserve"> </w:t>
      </w:r>
      <w:r>
        <w:rPr>
          <w:rStyle w:val="9"/>
          <w:rFonts w:hint="eastAsia" w:ascii="仿宋_GB2312" w:hAnsi="仿宋_GB2312" w:eastAsia="仿宋_GB2312" w:cs="Times New Roman"/>
          <w:i w:val="0"/>
          <w:iCs w:val="0"/>
          <w:caps w:val="0"/>
          <w:color w:val="auto"/>
          <w:spacing w:val="0"/>
          <w:sz w:val="32"/>
          <w:szCs w:val="20"/>
          <w:highlight w:val="none"/>
          <w:u w:val="single"/>
          <w:lang w:val="en-US" w:eastAsia="zh-CN"/>
        </w:rPr>
        <w:t xml:space="preserve">       </w:t>
      </w:r>
      <w:r>
        <w:rPr>
          <w:rStyle w:val="9"/>
          <w:rFonts w:hint="eastAsia" w:ascii="仿宋_GB2312" w:hAnsi="仿宋_GB2312" w:eastAsia="仿宋_GB2312" w:cs="Times New Roman"/>
          <w:i w:val="0"/>
          <w:iCs w:val="0"/>
          <w:caps w:val="0"/>
          <w:color w:val="auto"/>
          <w:spacing w:val="0"/>
          <w:sz w:val="32"/>
          <w:szCs w:val="20"/>
          <w:highlight w:val="none"/>
          <w:lang w:eastAsia="zh-CN"/>
        </w:rPr>
        <w:t>；</w:t>
      </w:r>
      <w:r>
        <w:rPr>
          <w:rFonts w:hint="eastAsia" w:ascii="仿宋_GB2312" w:hAnsi="仿宋_GB2312" w:eastAsia="仿宋_GB2312"/>
          <w:sz w:val="32"/>
          <w:highlight w:val="none"/>
          <w:lang w:val="en-US" w:eastAsia="zh-CN"/>
        </w:rPr>
        <w:t>尾款利息：从本合同签订之日起算，</w:t>
      </w:r>
      <w:r>
        <w:rPr>
          <w:rFonts w:ascii="仿宋_GB2312" w:hAnsi="仿宋_GB2312" w:eastAsia="仿宋_GB2312"/>
          <w:sz w:val="32"/>
          <w:highlight w:val="none"/>
          <w:lang w:val="zh-CN"/>
        </w:rPr>
        <w:t>按同期银行贷款利率</w:t>
      </w:r>
      <w:r>
        <w:rPr>
          <w:rFonts w:hint="eastAsia" w:ascii="仿宋_GB2312" w:hAnsi="仿宋_GB2312" w:eastAsia="仿宋_GB2312"/>
          <w:sz w:val="32"/>
          <w:highlight w:val="none"/>
          <w:lang w:val="en-US" w:eastAsia="zh-CN"/>
        </w:rPr>
        <w:t>计算尾款</w:t>
      </w:r>
      <w:r>
        <w:rPr>
          <w:rFonts w:ascii="仿宋_GB2312" w:hAnsi="仿宋_GB2312" w:eastAsia="仿宋_GB2312"/>
          <w:sz w:val="32"/>
          <w:highlight w:val="none"/>
          <w:lang w:val="zh-CN"/>
        </w:rPr>
        <w:t>利息</w:t>
      </w:r>
      <w:r>
        <w:rPr>
          <w:rFonts w:ascii="仿宋_GB2312" w:hAnsi="仿宋_GB2312" w:eastAsia="仿宋_GB2312"/>
          <w:sz w:val="32"/>
          <w:highlight w:val="none"/>
          <w:lang w:val="en-US"/>
        </w:rPr>
        <w:t>，</w:t>
      </w:r>
      <w:r>
        <w:rPr>
          <w:rFonts w:hint="eastAsia" w:ascii="仿宋_GB2312" w:hAnsi="仿宋_GB2312" w:eastAsia="仿宋_GB2312"/>
          <w:sz w:val="32"/>
          <w:highlight w:val="none"/>
          <w:lang w:val="en-US" w:eastAsia="zh-CN"/>
        </w:rPr>
        <w:t>按照支付尾款的约定，支付尾款时，结清尾款利息。</w:t>
      </w:r>
    </w:p>
    <w:p w14:paraId="0A27C791">
      <w:pPr>
        <w:numPr>
          <w:ilvl w:val="255"/>
          <w:numId w:val="0"/>
        </w:numPr>
        <w:spacing w:line="60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Times New Roman"/>
          <w:i w:val="0"/>
          <w:iCs w:val="0"/>
          <w:caps w:val="0"/>
          <w:spacing w:val="0"/>
          <w:sz w:val="32"/>
          <w:szCs w:val="20"/>
          <w:highlight w:val="none"/>
          <w:lang w:val="en-US" w:eastAsia="zh-CN"/>
        </w:rPr>
        <w:t xml:space="preserve"> 对于尾款，受让方</w:t>
      </w:r>
      <w:r>
        <w:rPr>
          <w:rFonts w:hint="eastAsia" w:ascii="仿宋_GB2312" w:hAnsi="仿宋_GB2312" w:eastAsia="仿宋_GB2312"/>
          <w:sz w:val="32"/>
          <w:highlight w:val="none"/>
          <w:lang w:val="en-US" w:eastAsia="zh-CN"/>
        </w:rPr>
        <w:t>应当提供转让方认可的合法、有效、足额、可变现的</w:t>
      </w:r>
      <w:r>
        <w:rPr>
          <w:rFonts w:ascii="仿宋_GB2312" w:hAnsi="仿宋_GB2312" w:eastAsia="仿宋_GB2312"/>
          <w:sz w:val="32"/>
          <w:highlight w:val="none"/>
          <w:lang w:val="zh-CN"/>
        </w:rPr>
        <w:t>担保</w:t>
      </w:r>
      <w:r>
        <w:rPr>
          <w:rFonts w:hint="eastAsia" w:ascii="仿宋_GB2312" w:hAnsi="仿宋_GB2312" w:eastAsia="仿宋_GB2312"/>
          <w:sz w:val="32"/>
          <w:highlight w:val="none"/>
          <w:lang w:val="zh-CN"/>
        </w:rPr>
        <w:t>，</w:t>
      </w:r>
      <w:r>
        <w:rPr>
          <w:rFonts w:hint="eastAsia" w:ascii="仿宋_GB2312" w:hAnsi="仿宋_GB2312" w:eastAsia="仿宋_GB2312"/>
          <w:sz w:val="32"/>
          <w:highlight w:val="none"/>
          <w:lang w:val="en-US" w:eastAsia="zh-CN"/>
        </w:rPr>
        <w:t>包括但不限于银行存单、银行保函、土地房产等。</w:t>
      </w:r>
    </w:p>
    <w:p w14:paraId="4AB182BB">
      <w:pPr>
        <w:spacing w:line="600" w:lineRule="exact"/>
        <w:ind w:left="0" w:firstLine="640"/>
        <w:rPr>
          <w:rFonts w:hint="default" w:ascii="仿宋_GB2312" w:hAnsi="仿宋_GB2312" w:eastAsia="仿宋_GB2312"/>
          <w:sz w:val="32"/>
          <w:highlight w:val="none"/>
          <w:shd w:val="clear" w:color="auto" w:fill="FFFFFF"/>
        </w:rPr>
      </w:pPr>
      <w:r>
        <w:rPr>
          <w:rFonts w:ascii="仿宋_GB2312" w:hAnsi="仿宋_GB2312" w:eastAsia="仿宋_GB2312"/>
          <w:sz w:val="32"/>
          <w:highlight w:val="none"/>
        </w:rPr>
        <w:t>2、</w:t>
      </w:r>
      <w:r>
        <w:rPr>
          <w:rFonts w:ascii="仿宋_GB2312" w:hAnsi="宋体" w:eastAsia="仿宋_GB2312"/>
          <w:sz w:val="32"/>
          <w:highlight w:val="none"/>
        </w:rPr>
        <w:t>交易价款</w:t>
      </w:r>
      <w:r>
        <w:rPr>
          <w:rFonts w:ascii="仿宋_GB2312" w:hAnsi="仿宋_GB2312" w:eastAsia="仿宋_GB2312"/>
          <w:sz w:val="32"/>
          <w:highlight w:val="none"/>
          <w:shd w:val="clear" w:color="auto" w:fill="FFFFFF"/>
        </w:rPr>
        <w:t>利息</w:t>
      </w:r>
    </w:p>
    <w:p w14:paraId="1B47F4C1">
      <w:pPr>
        <w:spacing w:line="600" w:lineRule="exact"/>
        <w:ind w:firstLine="640"/>
        <w:rPr>
          <w:rFonts w:hint="default" w:ascii="仿宋_GB2312" w:hAnsi="仿宋_GB2312" w:eastAsia="仿宋_GB2312"/>
          <w:sz w:val="32"/>
          <w:highlight w:val="none"/>
          <w:shd w:val="clear" w:color="auto" w:fill="FFFFFF"/>
        </w:rPr>
      </w:pPr>
      <w:r>
        <w:rPr>
          <w:rFonts w:ascii="仿宋_GB2312" w:hAnsi="宋体" w:eastAsia="仿宋_GB2312"/>
          <w:sz w:val="32"/>
          <w:highlight w:val="none"/>
        </w:rPr>
        <w:t>交易价款</w:t>
      </w:r>
      <w:r>
        <w:rPr>
          <w:rFonts w:ascii="仿宋_GB2312" w:hAnsi="仿宋_GB2312" w:eastAsia="仿宋_GB2312"/>
          <w:sz w:val="32"/>
          <w:highlight w:val="none"/>
          <w:shd w:val="clear" w:color="auto" w:fill="FFFFFF"/>
        </w:rPr>
        <w:t>利息</w:t>
      </w:r>
      <w:r>
        <w:rPr>
          <w:rFonts w:hint="eastAsia" w:ascii="仿宋_GB2312" w:hAnsi="仿宋_GB2312" w:eastAsia="仿宋_GB2312"/>
          <w:sz w:val="32"/>
          <w:highlight w:val="none"/>
          <w:shd w:val="clear" w:color="auto" w:fill="FFFFFF"/>
          <w:lang w:val="en-US" w:eastAsia="zh-CN"/>
        </w:rPr>
        <w:t>是指受让方将转让款项或者保证金转入</w:t>
      </w:r>
      <w:r>
        <w:rPr>
          <w:rFonts w:ascii="仿宋_GB2312" w:hAnsi="仿宋_GB2312" w:eastAsia="仿宋_GB2312" w:cs="仿宋_GB2312"/>
          <w:sz w:val="32"/>
          <w:szCs w:val="32"/>
          <w:highlight w:val="none"/>
          <w:u w:val="none"/>
          <w:shd w:val="clear" w:color="auto" w:fill="FFFFFF"/>
        </w:rPr>
        <w:t>山东产权交易中心指定账户</w:t>
      </w:r>
      <w:r>
        <w:rPr>
          <w:rFonts w:hint="eastAsia" w:ascii="仿宋_GB2312" w:hAnsi="仿宋_GB2312" w:eastAsia="仿宋_GB2312" w:cs="仿宋_GB2312"/>
          <w:sz w:val="32"/>
          <w:szCs w:val="32"/>
          <w:highlight w:val="none"/>
          <w:u w:val="none"/>
          <w:shd w:val="clear" w:color="auto" w:fill="FFFFFF"/>
          <w:lang w:val="en-US" w:eastAsia="zh-CN"/>
        </w:rPr>
        <w:t>产生的利息，</w:t>
      </w:r>
      <w:r>
        <w:rPr>
          <w:rFonts w:ascii="仿宋_GB2312" w:hAnsi="仿宋_GB2312" w:eastAsia="仿宋_GB2312"/>
          <w:sz w:val="32"/>
          <w:highlight w:val="none"/>
          <w:shd w:val="clear" w:color="auto" w:fill="FFFFFF"/>
        </w:rPr>
        <w:t>按照中国人民银行同期的活期存款利率计算。交易价款利息归属于【转让方】，</w:t>
      </w:r>
      <w:r>
        <w:rPr>
          <w:rFonts w:hint="eastAsia" w:ascii="仿宋_GB2312" w:hAnsi="仿宋_GB2312" w:eastAsia="仿宋_GB2312"/>
          <w:sz w:val="32"/>
          <w:highlight w:val="none"/>
          <w:shd w:val="clear" w:color="auto" w:fill="FFFFFF"/>
          <w:lang w:val="en-US" w:eastAsia="zh-CN"/>
        </w:rPr>
        <w:t>交易价款利息计息</w:t>
      </w:r>
      <w:r>
        <w:rPr>
          <w:rFonts w:ascii="仿宋_GB2312" w:hAnsi="仿宋_GB2312" w:eastAsia="仿宋_GB2312"/>
          <w:sz w:val="32"/>
          <w:highlight w:val="none"/>
          <w:shd w:val="clear" w:color="auto" w:fill="FFFFFF"/>
        </w:rPr>
        <w:t>自</w:t>
      </w:r>
      <w:r>
        <w:rPr>
          <w:rFonts w:ascii="仿宋_GB2312" w:hAnsi="仿宋_GB2312" w:eastAsia="仿宋_GB2312" w:cs="仿宋_GB2312"/>
          <w:sz w:val="32"/>
          <w:szCs w:val="32"/>
          <w:highlight w:val="none"/>
          <w:u w:val="single"/>
          <w:shd w:val="clear" w:color="auto" w:fill="FFFFFF"/>
        </w:rPr>
        <w:t>交易价款</w:t>
      </w:r>
      <w:r>
        <w:rPr>
          <w:rFonts w:hint="eastAsia" w:ascii="仿宋_GB2312" w:hAnsi="仿宋_GB2312" w:eastAsia="仿宋_GB2312" w:cs="仿宋_GB2312"/>
          <w:sz w:val="32"/>
          <w:szCs w:val="32"/>
          <w:highlight w:val="none"/>
          <w:u w:val="single"/>
          <w:shd w:val="clear" w:color="auto" w:fill="FFFFFF"/>
          <w:lang w:val="en-US" w:eastAsia="zh-CN"/>
        </w:rPr>
        <w:t>或者保证金汇入</w:t>
      </w:r>
      <w:r>
        <w:rPr>
          <w:rFonts w:ascii="仿宋_GB2312" w:hAnsi="仿宋_GB2312" w:eastAsia="仿宋_GB2312" w:cs="仿宋_GB2312"/>
          <w:sz w:val="32"/>
          <w:szCs w:val="32"/>
          <w:highlight w:val="none"/>
          <w:u w:val="single"/>
          <w:shd w:val="clear" w:color="auto" w:fill="FFFFFF"/>
        </w:rPr>
        <w:t>山东产权交易中心指定账户之日</w:t>
      </w:r>
      <w:r>
        <w:rPr>
          <w:rFonts w:ascii="仿宋_GB2312" w:hAnsi="仿宋_GB2312" w:eastAsia="仿宋_GB2312"/>
          <w:sz w:val="32"/>
          <w:highlight w:val="none"/>
          <w:shd w:val="clear" w:color="auto" w:fill="FFFFFF"/>
        </w:rPr>
        <w:t>起</w:t>
      </w:r>
      <w:r>
        <w:rPr>
          <w:rFonts w:hint="eastAsia" w:ascii="仿宋_GB2312" w:hAnsi="仿宋_GB2312" w:eastAsia="仿宋_GB2312"/>
          <w:sz w:val="32"/>
          <w:highlight w:val="none"/>
          <w:shd w:val="clear" w:color="auto" w:fill="FFFFFF"/>
          <w:lang w:eastAsia="zh-CN"/>
        </w:rPr>
        <w:t>，</w:t>
      </w:r>
      <w:r>
        <w:rPr>
          <w:rFonts w:ascii="仿宋_GB2312" w:hAnsi="仿宋_GB2312" w:eastAsia="仿宋_GB2312"/>
          <w:sz w:val="32"/>
          <w:highlight w:val="none"/>
          <w:u w:val="single"/>
          <w:shd w:val="clear" w:color="auto" w:fill="FFFFFF"/>
        </w:rPr>
        <w:t>交易价款</w:t>
      </w:r>
      <w:r>
        <w:rPr>
          <w:rFonts w:hint="eastAsia" w:ascii="仿宋_GB2312" w:hAnsi="仿宋_GB2312" w:eastAsia="仿宋_GB2312"/>
          <w:sz w:val="32"/>
          <w:highlight w:val="none"/>
          <w:u w:val="single"/>
          <w:shd w:val="clear" w:color="auto" w:fill="FFFFFF"/>
          <w:lang w:val="en-US" w:eastAsia="zh-CN"/>
        </w:rPr>
        <w:t>或者保证金</w:t>
      </w:r>
      <w:r>
        <w:rPr>
          <w:rFonts w:ascii="仿宋_GB2312" w:hAnsi="仿宋_GB2312" w:eastAsia="仿宋_GB2312"/>
          <w:sz w:val="32"/>
          <w:highlight w:val="none"/>
          <w:u w:val="single"/>
          <w:shd w:val="clear" w:color="auto" w:fill="FFFFFF"/>
        </w:rPr>
        <w:t>付至转让方账户前一日</w:t>
      </w:r>
      <w:r>
        <w:rPr>
          <w:rFonts w:ascii="仿宋_GB2312" w:hAnsi="仿宋_GB2312" w:eastAsia="仿宋_GB2312"/>
          <w:sz w:val="32"/>
          <w:highlight w:val="none"/>
          <w:shd w:val="clear" w:color="auto" w:fill="FFFFFF"/>
        </w:rPr>
        <w:t>止。</w:t>
      </w:r>
    </w:p>
    <w:p w14:paraId="75D530F0">
      <w:pPr>
        <w:spacing w:line="600" w:lineRule="exact"/>
        <w:ind w:left="0" w:leftChars="0" w:firstLine="640" w:firstLineChars="200"/>
        <w:rPr>
          <w:rFonts w:hint="default" w:ascii="仿宋_GB2312" w:hAnsi="仿宋_GB2312" w:eastAsia="仿宋_GB2312"/>
          <w:sz w:val="32"/>
          <w:highlight w:val="none"/>
        </w:rPr>
      </w:pPr>
      <w:r>
        <w:rPr>
          <w:rFonts w:ascii="仿宋_GB2312" w:hAnsi="仿宋_GB2312" w:eastAsia="仿宋_GB2312"/>
          <w:sz w:val="32"/>
          <w:highlight w:val="none"/>
        </w:rPr>
        <w:t>3、交易价款划转时间</w:t>
      </w:r>
    </w:p>
    <w:p w14:paraId="32D0C779">
      <w:pPr>
        <w:spacing w:line="600" w:lineRule="exact"/>
        <w:ind w:left="0" w:leftChars="0" w:firstLine="640" w:firstLineChars="200"/>
        <w:rPr>
          <w:rFonts w:hint="default" w:ascii="仿宋_GB2312" w:hAnsi="仿宋_GB2312" w:eastAsia="仿宋_GB2312"/>
          <w:sz w:val="32"/>
          <w:highlight w:val="none"/>
        </w:rPr>
      </w:pPr>
      <w:r>
        <w:rPr>
          <w:rFonts w:ascii="仿宋_GB2312" w:hAnsi="仿宋_GB2312" w:eastAsia="仿宋_GB2312"/>
          <w:sz w:val="32"/>
          <w:highlight w:val="none"/>
        </w:rPr>
        <w:t>经双方协商，交易价款划转</w:t>
      </w:r>
      <w:r>
        <w:rPr>
          <w:rFonts w:ascii="仿宋_GB2312" w:hAnsi="仿宋_GB2312" w:eastAsia="仿宋_GB2312"/>
          <w:kern w:val="0"/>
          <w:sz w:val="32"/>
          <w:highlight w:val="none"/>
          <w:lang w:val="zh-CN"/>
        </w:rPr>
        <w:t>按下列第</w:t>
      </w:r>
      <w:r>
        <w:rPr>
          <w:rFonts w:ascii="仿宋_GB2312" w:hAnsi="仿宋_GB2312" w:eastAsia="仿宋_GB2312"/>
          <w:kern w:val="0"/>
          <w:sz w:val="32"/>
          <w:highlight w:val="none"/>
          <w:u w:val="single"/>
          <w:lang w:val="zh-CN"/>
        </w:rPr>
        <w:t xml:space="preserve"> </w:t>
      </w:r>
      <w:r>
        <w:rPr>
          <w:rFonts w:hint="eastAsia" w:ascii="仿宋_GB2312" w:hAnsi="仿宋_GB2312" w:eastAsia="仿宋_GB2312"/>
          <w:kern w:val="0"/>
          <w:sz w:val="32"/>
          <w:highlight w:val="none"/>
          <w:u w:val="single"/>
          <w:lang w:val="en-US" w:eastAsia="zh-CN"/>
        </w:rPr>
        <w:t xml:space="preserve"> 2 </w:t>
      </w:r>
      <w:r>
        <w:rPr>
          <w:rFonts w:hint="eastAsia" w:ascii="仿宋_GB2312" w:hAnsi="仿宋_GB2312" w:eastAsia="仿宋_GB2312"/>
          <w:kern w:val="0"/>
          <w:sz w:val="32"/>
          <w:highlight w:val="none"/>
          <w:u w:val="single"/>
          <w:lang w:val="en-US" w:eastAsia="zh-CN"/>
        </w:rPr>
        <w:t xml:space="preserve"> </w:t>
      </w:r>
      <w:r>
        <w:rPr>
          <w:rFonts w:ascii="仿宋_GB2312" w:hAnsi="仿宋_GB2312" w:eastAsia="仿宋_GB2312"/>
          <w:kern w:val="0"/>
          <w:sz w:val="32"/>
          <w:highlight w:val="none"/>
          <w:lang w:val="zh-CN"/>
        </w:rPr>
        <w:t>种方式</w:t>
      </w:r>
      <w:r>
        <w:rPr>
          <w:rFonts w:ascii="仿宋_GB2312" w:hAnsi="仿宋_GB2312" w:eastAsia="仿宋_GB2312"/>
          <w:kern w:val="0"/>
          <w:sz w:val="32"/>
          <w:highlight w:val="none"/>
        </w:rPr>
        <w:t>执行</w:t>
      </w:r>
      <w:r>
        <w:rPr>
          <w:rFonts w:ascii="仿宋_GB2312" w:hAnsi="仿宋_GB2312" w:eastAsia="仿宋_GB2312"/>
          <w:sz w:val="32"/>
          <w:highlight w:val="none"/>
        </w:rPr>
        <w:t>：</w:t>
      </w:r>
    </w:p>
    <w:p w14:paraId="31C77326">
      <w:pPr>
        <w:spacing w:line="600" w:lineRule="exact"/>
        <w:ind w:left="0" w:leftChars="0" w:firstLine="640" w:firstLineChars="200"/>
        <w:rPr>
          <w:rFonts w:hint="default" w:ascii="仿宋_GB2312" w:hAnsi="仿宋_GB2312" w:eastAsia="仿宋_GB2312"/>
          <w:sz w:val="32"/>
          <w:highlight w:val="none"/>
        </w:rPr>
      </w:pPr>
      <w:r>
        <w:rPr>
          <w:rFonts w:ascii="仿宋_GB2312" w:hAnsi="仿宋_GB2312" w:eastAsia="仿宋_GB2312"/>
          <w:sz w:val="32"/>
          <w:highlight w:val="none"/>
        </w:rPr>
        <w:t>（1）双方约定，自完成产权变更登记起</w:t>
      </w:r>
      <w:r>
        <w:rPr>
          <w:rFonts w:ascii="仿宋_GB2312" w:hAnsi="仿宋_GB2312" w:eastAsia="仿宋_GB2312"/>
          <w:sz w:val="32"/>
          <w:highlight w:val="none"/>
          <w:u w:val="single"/>
        </w:rPr>
        <w:t xml:space="preserve">  </w:t>
      </w:r>
      <w:r>
        <w:rPr>
          <w:rFonts w:hint="default" w:ascii="仿宋_GB2312" w:hAnsi="仿宋_GB2312" w:eastAsia="仿宋_GB2312"/>
          <w:sz w:val="32"/>
          <w:highlight w:val="none"/>
          <w:u w:val="single"/>
        </w:rPr>
        <w:t xml:space="preserve"> </w:t>
      </w:r>
      <w:r>
        <w:rPr>
          <w:rFonts w:ascii="仿宋_GB2312" w:hAnsi="仿宋_GB2312" w:eastAsia="仿宋_GB2312"/>
          <w:sz w:val="32"/>
          <w:highlight w:val="none"/>
          <w:u w:val="single"/>
        </w:rPr>
        <w:t xml:space="preserve"> </w:t>
      </w:r>
      <w:r>
        <w:rPr>
          <w:rFonts w:ascii="仿宋_GB2312" w:hAnsi="仿宋_GB2312" w:eastAsia="仿宋_GB2312"/>
          <w:sz w:val="32"/>
          <w:highlight w:val="none"/>
        </w:rPr>
        <w:t>个工作日内，交易双方向山东产权交易中心出具交易价款划转通知，山东产权交易中心根据交易价款划转通知，负责将交易价款划转给转让方。</w:t>
      </w:r>
    </w:p>
    <w:p w14:paraId="50424DE7">
      <w:pPr>
        <w:spacing w:line="600" w:lineRule="exact"/>
        <w:ind w:left="0" w:leftChars="0" w:firstLine="640" w:firstLineChars="200"/>
        <w:rPr>
          <w:rFonts w:ascii="仿宋_GB2312" w:hAnsi="仿宋_GB2312" w:eastAsia="仿宋_GB2312"/>
          <w:sz w:val="32"/>
          <w:highlight w:val="none"/>
        </w:rPr>
      </w:pPr>
      <w:r>
        <w:rPr>
          <w:rFonts w:ascii="仿宋_GB2312" w:hAnsi="仿宋_GB2312" w:eastAsia="仿宋_GB2312"/>
          <w:sz w:val="32"/>
          <w:highlight w:val="none"/>
        </w:rPr>
        <w:t>（2）双方约定，山东产权交易中心在出具</w:t>
      </w:r>
      <w:r>
        <w:rPr>
          <w:rFonts w:hint="eastAsia" w:ascii="仿宋_GB2312" w:hAnsi="仿宋_GB2312" w:eastAsia="仿宋_GB2312"/>
          <w:sz w:val="32"/>
          <w:highlight w:val="none"/>
          <w:lang w:val="en-US" w:eastAsia="zh-CN"/>
        </w:rPr>
        <w:t>交易</w:t>
      </w:r>
      <w:r>
        <w:rPr>
          <w:rFonts w:ascii="仿宋_GB2312" w:hAnsi="仿宋_GB2312" w:eastAsia="仿宋_GB2312"/>
          <w:sz w:val="32"/>
          <w:highlight w:val="none"/>
        </w:rPr>
        <w:t>凭证后七个工作日内，将交易价款划转给转让方。</w:t>
      </w:r>
    </w:p>
    <w:p w14:paraId="43D4088A">
      <w:pPr>
        <w:spacing w:line="600" w:lineRule="exact"/>
        <w:ind w:left="0" w:leftChars="0" w:firstLine="640" w:firstLineChars="200"/>
        <w:rPr>
          <w:rFonts w:hint="eastAsia" w:ascii="仿宋_GB2312" w:hAnsi="仿宋_GB2312" w:eastAsia="仿宋_GB2312"/>
          <w:sz w:val="32"/>
          <w:highlight w:val="none"/>
          <w:lang w:eastAsia="zh-CN"/>
        </w:rPr>
      </w:pPr>
      <w:r>
        <w:rPr>
          <w:rFonts w:hint="eastAsia" w:ascii="仿宋_GB2312" w:hAnsi="仿宋_GB2312" w:eastAsia="仿宋_GB2312"/>
          <w:sz w:val="32"/>
          <w:highlight w:val="none"/>
          <w:lang w:eastAsia="zh-CN"/>
        </w:rPr>
        <w:t>4、</w:t>
      </w:r>
      <w:r>
        <w:rPr>
          <w:rFonts w:hint="eastAsia" w:ascii="仿宋_GB2312" w:hAnsi="宋体" w:eastAsia="仿宋_GB2312" w:cs="宋体"/>
          <w:kern w:val="0"/>
          <w:sz w:val="32"/>
          <w:szCs w:val="32"/>
          <w:highlight w:val="none"/>
          <w:lang w:val="zh-CN" w:eastAsia="zh-CN" w:bidi="zh-CN"/>
        </w:rPr>
        <w:t>交易保证金</w:t>
      </w:r>
      <w:r>
        <w:rPr>
          <w:rFonts w:hint="eastAsia" w:ascii="仿宋_GB2312" w:hAnsi="宋体" w:eastAsia="仿宋_GB2312" w:cs="宋体"/>
          <w:kern w:val="0"/>
          <w:sz w:val="32"/>
          <w:szCs w:val="32"/>
          <w:highlight w:val="none"/>
          <w:lang w:val="en-US" w:eastAsia="zh-CN" w:bidi="zh-CN"/>
        </w:rPr>
        <w:t>未转为交易价款的部分，</w:t>
      </w:r>
      <w:r>
        <w:rPr>
          <w:rFonts w:hint="eastAsia" w:ascii="仿宋_GB2312" w:hAnsi="宋体" w:eastAsia="仿宋_GB2312" w:cs="宋体"/>
          <w:kern w:val="0"/>
          <w:sz w:val="32"/>
          <w:szCs w:val="32"/>
          <w:highlight w:val="none"/>
          <w:lang w:val="zh-CN" w:eastAsia="zh-CN" w:bidi="zh-CN"/>
        </w:rPr>
        <w:t>受让方已</w:t>
      </w:r>
      <w:r>
        <w:rPr>
          <w:rFonts w:hint="eastAsia" w:ascii="仿宋_GB2312" w:hAnsi="宋体" w:eastAsia="仿宋_GB2312" w:cs="宋体"/>
          <w:kern w:val="0"/>
          <w:sz w:val="32"/>
          <w:szCs w:val="32"/>
          <w:highlight w:val="none"/>
          <w:lang w:val="en-US" w:eastAsia="zh-CN" w:bidi="zh-CN"/>
        </w:rPr>
        <w:t>按合同约定</w:t>
      </w:r>
      <w:r>
        <w:rPr>
          <w:rFonts w:hint="eastAsia" w:ascii="仿宋_GB2312" w:hAnsi="宋体" w:eastAsia="仿宋_GB2312" w:cs="宋体"/>
          <w:kern w:val="0"/>
          <w:sz w:val="32"/>
          <w:szCs w:val="32"/>
          <w:highlight w:val="none"/>
          <w:lang w:val="zh-CN" w:eastAsia="zh-CN" w:bidi="zh-CN"/>
        </w:rPr>
        <w:t>支付交易价款</w:t>
      </w:r>
      <w:r>
        <w:rPr>
          <w:rFonts w:hint="eastAsia" w:ascii="仿宋_GB2312" w:hAnsi="宋体" w:eastAsia="仿宋_GB2312" w:cs="宋体"/>
          <w:kern w:val="0"/>
          <w:sz w:val="32"/>
          <w:szCs w:val="32"/>
          <w:highlight w:val="none"/>
          <w:lang w:val="en-US" w:eastAsia="zh-CN" w:bidi="zh-CN"/>
        </w:rPr>
        <w:t>、山东产权交易中心已出具交易凭证</w:t>
      </w:r>
      <w:r>
        <w:rPr>
          <w:rFonts w:hint="eastAsia" w:ascii="仿宋_GB2312" w:hAnsi="宋体" w:eastAsia="仿宋_GB2312" w:cs="宋体"/>
          <w:kern w:val="0"/>
          <w:sz w:val="32"/>
          <w:szCs w:val="32"/>
          <w:highlight w:val="none"/>
          <w:lang w:val="zh-CN" w:eastAsia="zh-CN" w:bidi="zh-CN"/>
        </w:rPr>
        <w:t>，</w:t>
      </w:r>
      <w:r>
        <w:rPr>
          <w:rFonts w:hint="eastAsia" w:ascii="仿宋_GB2312" w:hAnsi="宋体" w:eastAsia="仿宋_GB2312" w:cs="宋体"/>
          <w:kern w:val="0"/>
          <w:sz w:val="32"/>
          <w:szCs w:val="32"/>
          <w:highlight w:val="none"/>
          <w:lang w:val="en-US" w:eastAsia="zh-CN" w:bidi="zh-CN"/>
        </w:rPr>
        <w:t>且受让方不存在违约行为事由，</w:t>
      </w:r>
      <w:r>
        <w:rPr>
          <w:rFonts w:hint="eastAsia" w:ascii="仿宋_GB2312" w:hAnsi="宋体" w:eastAsia="仿宋_GB2312" w:cs="宋体"/>
          <w:kern w:val="0"/>
          <w:sz w:val="32"/>
          <w:szCs w:val="32"/>
          <w:highlight w:val="none"/>
          <w:lang w:val="en-US" w:eastAsia="zh-CN" w:bidi="zh-CN"/>
        </w:rPr>
        <w:t>交易</w:t>
      </w:r>
      <w:r>
        <w:rPr>
          <w:rFonts w:hint="eastAsia" w:ascii="仿宋_GB2312" w:hAnsi="宋体" w:eastAsia="仿宋_GB2312" w:cs="宋体"/>
          <w:kern w:val="0"/>
          <w:sz w:val="32"/>
          <w:szCs w:val="32"/>
          <w:highlight w:val="none"/>
          <w:lang w:val="en-US" w:eastAsia="zh-CN" w:bidi="zh-CN"/>
        </w:rPr>
        <w:t>双方同意</w:t>
      </w:r>
      <w:r>
        <w:rPr>
          <w:rFonts w:hint="eastAsia" w:ascii="仿宋_GB2312" w:hAnsi="宋体" w:eastAsia="仿宋_GB2312" w:cs="宋体"/>
          <w:kern w:val="0"/>
          <w:sz w:val="32"/>
          <w:szCs w:val="32"/>
          <w:highlight w:val="none"/>
          <w:lang w:val="zh-CN" w:eastAsia="zh-CN" w:bidi="zh-CN"/>
        </w:rPr>
        <w:t>在受让方</w:t>
      </w:r>
      <w:r>
        <w:rPr>
          <w:rFonts w:hint="eastAsia" w:ascii="仿宋_GB2312" w:hAnsi="宋体" w:eastAsia="仿宋_GB2312" w:cs="宋体"/>
          <w:kern w:val="0"/>
          <w:sz w:val="32"/>
          <w:szCs w:val="32"/>
          <w:highlight w:val="none"/>
          <w:lang w:val="en-US" w:eastAsia="zh-CN" w:bidi="zh-CN"/>
        </w:rPr>
        <w:t>书面提交退还</w:t>
      </w:r>
      <w:r>
        <w:rPr>
          <w:rFonts w:hint="eastAsia" w:ascii="仿宋_GB2312" w:hAnsi="宋体" w:eastAsia="仿宋_GB2312" w:cs="宋体"/>
          <w:kern w:val="0"/>
          <w:sz w:val="32"/>
          <w:szCs w:val="32"/>
          <w:highlight w:val="none"/>
          <w:lang w:val="zh-CN" w:eastAsia="zh-CN" w:bidi="zh-CN"/>
        </w:rPr>
        <w:t>交易</w:t>
      </w:r>
      <w:r>
        <w:rPr>
          <w:rFonts w:hint="eastAsia" w:ascii="仿宋_GB2312" w:hAnsi="宋体" w:eastAsia="仿宋_GB2312" w:cs="宋体"/>
          <w:kern w:val="0"/>
          <w:sz w:val="32"/>
          <w:szCs w:val="32"/>
          <w:highlight w:val="none"/>
          <w:lang w:val="en-US" w:eastAsia="zh-CN" w:bidi="zh-CN"/>
        </w:rPr>
        <w:t>保证金申请</w:t>
      </w:r>
      <w:r>
        <w:rPr>
          <w:rFonts w:hint="eastAsia" w:ascii="仿宋_GB2312" w:hAnsi="宋体" w:eastAsia="仿宋_GB2312" w:cs="宋体"/>
          <w:kern w:val="0"/>
          <w:sz w:val="32"/>
          <w:szCs w:val="32"/>
          <w:highlight w:val="none"/>
          <w:lang w:val="zh-CN" w:eastAsia="zh-CN" w:bidi="zh-CN"/>
        </w:rPr>
        <w:t>后，</w:t>
      </w:r>
      <w:r>
        <w:rPr>
          <w:rFonts w:hint="eastAsia" w:ascii="仿宋_GB2312" w:hAnsi="宋体" w:eastAsia="仿宋_GB2312" w:cs="宋体"/>
          <w:kern w:val="0"/>
          <w:sz w:val="32"/>
          <w:szCs w:val="32"/>
          <w:highlight w:val="none"/>
          <w:lang w:val="en-US" w:eastAsia="zh-CN" w:bidi="zh-CN"/>
        </w:rPr>
        <w:t>由山东产权交易中心对未转为交易价款的部分予以</w:t>
      </w:r>
      <w:r>
        <w:rPr>
          <w:rFonts w:hint="eastAsia" w:ascii="仿宋_GB2312" w:hAnsi="宋体" w:eastAsia="仿宋_GB2312" w:cs="宋体"/>
          <w:kern w:val="0"/>
          <w:sz w:val="32"/>
          <w:szCs w:val="32"/>
          <w:highlight w:val="none"/>
          <w:lang w:val="zh-CN" w:eastAsia="zh-CN" w:bidi="zh-CN"/>
        </w:rPr>
        <w:t>返还。</w:t>
      </w:r>
    </w:p>
    <w:p w14:paraId="5C2867B8">
      <w:pPr>
        <w:spacing w:line="600" w:lineRule="exact"/>
        <w:ind w:left="0" w:leftChars="0" w:firstLine="640" w:firstLineChars="200"/>
        <w:rPr>
          <w:rFonts w:hint="default" w:ascii="仿宋_GB2312" w:hAnsi="仿宋_GB2312" w:eastAsia="仿宋_GB2312"/>
          <w:sz w:val="32"/>
          <w:highlight w:val="none"/>
        </w:rPr>
      </w:pPr>
      <w:r>
        <w:rPr>
          <w:rFonts w:hint="eastAsia" w:ascii="仿宋_GB2312" w:hAnsi="仿宋_GB2312" w:eastAsia="仿宋_GB2312"/>
          <w:sz w:val="32"/>
          <w:highlight w:val="none"/>
          <w:lang w:val="en-US" w:eastAsia="zh-CN"/>
        </w:rPr>
        <w:t>5、</w:t>
      </w:r>
      <w:r>
        <w:rPr>
          <w:rFonts w:ascii="仿宋_GB2312" w:hAnsi="仿宋_GB2312" w:eastAsia="仿宋_GB2312"/>
          <w:sz w:val="32"/>
          <w:highlight w:val="none"/>
        </w:rPr>
        <w:t>交易双方预留如下银行账户作为交易价款及利息</w:t>
      </w:r>
      <w:r>
        <w:rPr>
          <w:rFonts w:hint="eastAsia" w:ascii="仿宋_GB2312" w:hAnsi="仿宋_GB2312" w:eastAsia="仿宋_GB2312"/>
          <w:sz w:val="32"/>
          <w:highlight w:val="none"/>
          <w:lang w:eastAsia="zh-CN"/>
        </w:rPr>
        <w:t>、</w:t>
      </w:r>
      <w:r>
        <w:rPr>
          <w:rFonts w:hint="eastAsia" w:ascii="仿宋_GB2312" w:hAnsi="仿宋_GB2312" w:eastAsia="仿宋_GB2312"/>
          <w:sz w:val="32"/>
          <w:highlight w:val="none"/>
          <w:lang w:val="en-US" w:eastAsia="zh-CN"/>
        </w:rPr>
        <w:t>保证金等</w:t>
      </w:r>
      <w:r>
        <w:rPr>
          <w:rFonts w:ascii="仿宋_GB2312" w:hAnsi="仿宋_GB2312" w:eastAsia="仿宋_GB2312"/>
          <w:sz w:val="32"/>
          <w:highlight w:val="none"/>
        </w:rPr>
        <w:t>结算账户：</w:t>
      </w:r>
    </w:p>
    <w:p w14:paraId="7A0E054A">
      <w:pPr>
        <w:spacing w:line="600" w:lineRule="exact"/>
        <w:ind w:left="0" w:leftChars="0" w:firstLine="652" w:firstLineChars="204"/>
        <w:rPr>
          <w:rFonts w:hint="default" w:ascii="仿宋_GB2312" w:hAnsi="仿宋_GB2312" w:eastAsia="仿宋_GB2312"/>
          <w:sz w:val="32"/>
          <w:highlight w:val="none"/>
        </w:rPr>
      </w:pPr>
      <w:r>
        <w:rPr>
          <w:rFonts w:ascii="仿宋_GB2312" w:hAnsi="仿宋_GB2312" w:eastAsia="仿宋_GB2312"/>
          <w:sz w:val="32"/>
          <w:highlight w:val="none"/>
        </w:rPr>
        <w:t>转让方收款户名：</w:t>
      </w:r>
      <w:r>
        <w:rPr>
          <w:rFonts w:hint="eastAsia" w:ascii="仿宋_GB2312" w:hAnsi="仿宋_GB2312" w:eastAsia="仿宋_GB2312"/>
          <w:sz w:val="32"/>
          <w:highlight w:val="none"/>
        </w:rPr>
        <w:t>鲁控环保有限公司</w:t>
      </w:r>
    </w:p>
    <w:p w14:paraId="2767D2D2">
      <w:pPr>
        <w:spacing w:line="600" w:lineRule="exact"/>
        <w:ind w:left="0" w:leftChars="0" w:firstLine="652" w:firstLineChars="204"/>
        <w:rPr>
          <w:rFonts w:hint="default" w:ascii="仿宋_GB2312" w:hAnsi="仿宋_GB2312" w:eastAsia="仿宋_GB2312"/>
          <w:sz w:val="32"/>
          <w:highlight w:val="none"/>
        </w:rPr>
      </w:pPr>
      <w:r>
        <w:rPr>
          <w:rFonts w:ascii="仿宋_GB2312" w:hAnsi="仿宋_GB2312" w:eastAsia="仿宋_GB2312"/>
          <w:sz w:val="32"/>
          <w:highlight w:val="none"/>
        </w:rPr>
        <w:t>账号：</w:t>
      </w:r>
      <w:r>
        <w:rPr>
          <w:rFonts w:hint="eastAsia" w:ascii="仿宋_GB2312" w:hAnsi="仿宋_GB2312" w:eastAsia="仿宋_GB2312"/>
          <w:sz w:val="32"/>
          <w:highlight w:val="none"/>
        </w:rPr>
        <w:t>1602023609200416303</w:t>
      </w:r>
    </w:p>
    <w:p w14:paraId="5F338BD1">
      <w:pPr>
        <w:spacing w:line="600" w:lineRule="exact"/>
        <w:ind w:left="0" w:leftChars="0" w:firstLine="652" w:firstLineChars="204"/>
        <w:rPr>
          <w:rFonts w:hint="default" w:ascii="仿宋_GB2312" w:hAnsi="仿宋_GB2312" w:eastAsia="仿宋_GB2312"/>
          <w:sz w:val="32"/>
          <w:highlight w:val="none"/>
        </w:rPr>
      </w:pPr>
      <w:r>
        <w:rPr>
          <w:rFonts w:ascii="仿宋_GB2312" w:hAnsi="仿宋_GB2312" w:eastAsia="仿宋_GB2312"/>
          <w:sz w:val="32"/>
          <w:highlight w:val="none"/>
        </w:rPr>
        <w:t>开户行：</w:t>
      </w:r>
      <w:r>
        <w:rPr>
          <w:rFonts w:hint="eastAsia" w:ascii="仿宋_GB2312" w:hAnsi="仿宋_GB2312" w:eastAsia="仿宋_GB2312"/>
          <w:sz w:val="32"/>
          <w:highlight w:val="none"/>
        </w:rPr>
        <w:t>中国工商银行济南高新支行</w:t>
      </w:r>
    </w:p>
    <w:p w14:paraId="29C4F1C7">
      <w:pPr>
        <w:spacing w:line="600" w:lineRule="exact"/>
        <w:ind w:left="0" w:leftChars="0" w:firstLine="652" w:firstLineChars="204"/>
        <w:rPr>
          <w:rFonts w:hint="default" w:ascii="仿宋_GB2312" w:hAnsi="仿宋_GB2312" w:eastAsia="仿宋_GB2312"/>
          <w:sz w:val="32"/>
          <w:highlight w:val="none"/>
        </w:rPr>
      </w:pPr>
      <w:r>
        <w:rPr>
          <w:rFonts w:ascii="仿宋_GB2312" w:hAnsi="仿宋_GB2312" w:eastAsia="仿宋_GB2312"/>
          <w:sz w:val="32"/>
          <w:highlight w:val="none"/>
        </w:rPr>
        <w:t>受让方收款户名：</w:t>
      </w:r>
    </w:p>
    <w:p w14:paraId="00278F86">
      <w:pPr>
        <w:spacing w:line="600" w:lineRule="exact"/>
        <w:ind w:left="0" w:leftChars="0" w:firstLine="652" w:firstLineChars="204"/>
        <w:rPr>
          <w:rFonts w:hint="default" w:ascii="仿宋_GB2312" w:hAnsi="仿宋_GB2312" w:eastAsia="仿宋_GB2312"/>
          <w:sz w:val="32"/>
          <w:highlight w:val="none"/>
        </w:rPr>
      </w:pPr>
      <w:r>
        <w:rPr>
          <w:rFonts w:ascii="仿宋_GB2312" w:hAnsi="仿宋_GB2312" w:eastAsia="仿宋_GB2312"/>
          <w:sz w:val="32"/>
          <w:highlight w:val="none"/>
        </w:rPr>
        <w:t>账号：</w:t>
      </w:r>
    </w:p>
    <w:p w14:paraId="7A925413">
      <w:pPr>
        <w:spacing w:line="600" w:lineRule="exact"/>
        <w:ind w:left="0" w:leftChars="0" w:firstLine="652" w:firstLineChars="204"/>
        <w:rPr>
          <w:rFonts w:hint="default" w:ascii="仿宋_GB2312" w:hAnsi="仿宋_GB2312" w:eastAsia="仿宋_GB2312"/>
          <w:sz w:val="32"/>
          <w:highlight w:val="none"/>
        </w:rPr>
      </w:pPr>
      <w:r>
        <w:rPr>
          <w:rFonts w:ascii="仿宋_GB2312" w:hAnsi="仿宋_GB2312" w:eastAsia="仿宋_GB2312"/>
          <w:sz w:val="32"/>
          <w:highlight w:val="none"/>
        </w:rPr>
        <w:t xml:space="preserve">开户行： </w:t>
      </w:r>
      <w:r>
        <w:rPr>
          <w:rFonts w:hint="default" w:ascii="仿宋_GB2312" w:hAnsi="仿宋_GB2312" w:eastAsia="仿宋_GB2312"/>
          <w:sz w:val="32"/>
          <w:highlight w:val="none"/>
        </w:rPr>
        <w:t xml:space="preserve">                                 </w:t>
      </w:r>
    </w:p>
    <w:p w14:paraId="5C4BEB05">
      <w:pPr>
        <w:spacing w:line="600" w:lineRule="exact"/>
        <w:ind w:left="0" w:firstLine="640"/>
        <w:rPr>
          <w:rFonts w:hint="eastAsia" w:ascii="黑体" w:hAnsi="黑体" w:eastAsia="黑体" w:cs="黑体"/>
          <w:sz w:val="32"/>
          <w:highlight w:val="none"/>
          <w:lang w:val="zh-CN"/>
        </w:rPr>
      </w:pPr>
      <w:r>
        <w:rPr>
          <w:rFonts w:ascii="黑体" w:hAnsi="黑体" w:eastAsia="黑体" w:cs="黑体"/>
          <w:sz w:val="32"/>
          <w:highlight w:val="none"/>
          <w:lang w:val="zh-CN"/>
        </w:rPr>
        <w:t>第</w:t>
      </w:r>
      <w:r>
        <w:rPr>
          <w:rFonts w:ascii="黑体" w:hAnsi="黑体" w:eastAsia="黑体" w:cs="黑体"/>
          <w:sz w:val="32"/>
          <w:highlight w:val="none"/>
        </w:rPr>
        <w:t>五</w:t>
      </w:r>
      <w:r>
        <w:rPr>
          <w:rFonts w:ascii="黑体" w:hAnsi="黑体" w:eastAsia="黑体" w:cs="黑体"/>
          <w:sz w:val="32"/>
          <w:highlight w:val="none"/>
          <w:lang w:val="zh-CN"/>
        </w:rPr>
        <w:t xml:space="preserve">条 </w:t>
      </w:r>
      <w:r>
        <w:rPr>
          <w:rFonts w:hint="eastAsia" w:ascii="黑体" w:hAnsi="黑体" w:eastAsia="黑体" w:cs="黑体"/>
          <w:sz w:val="32"/>
          <w:highlight w:val="none"/>
          <w:lang w:val="en-US" w:eastAsia="zh-CN"/>
        </w:rPr>
        <w:t>员工安排</w:t>
      </w:r>
    </w:p>
    <w:p w14:paraId="1C935C38">
      <w:pPr>
        <w:numPr>
          <w:ilvl w:val="0"/>
          <w:numId w:val="0"/>
        </w:numPr>
        <w:spacing w:line="600" w:lineRule="exact"/>
        <w:ind w:firstLine="640" w:firstLineChars="200"/>
        <w:rPr>
          <w:rFonts w:ascii="仿宋_GB2312" w:hAnsi="仿宋_GB2312" w:eastAsia="仿宋_GB2312" w:cs="Times New Roman"/>
          <w:sz w:val="32"/>
          <w:highlight w:val="none"/>
          <w:lang w:val="zh-CN"/>
        </w:rPr>
      </w:pPr>
      <w:r>
        <w:rPr>
          <w:rFonts w:ascii="仿宋_GB2312" w:hAnsi="仿宋_GB2312" w:eastAsia="仿宋_GB2312"/>
          <w:sz w:val="32"/>
          <w:highlight w:val="none"/>
          <w:lang w:val="zh-CN"/>
        </w:rPr>
        <w:t>受让方受让</w:t>
      </w:r>
      <w:r>
        <w:rPr>
          <w:rFonts w:hint="eastAsia" w:ascii="仿宋_GB2312" w:hAnsi="仿宋_GB2312" w:eastAsia="仿宋_GB2312"/>
          <w:sz w:val="32"/>
          <w:highlight w:val="none"/>
          <w:lang w:val="zh-CN" w:eastAsia="zh-CN"/>
        </w:rPr>
        <w:t>转让标的</w:t>
      </w:r>
      <w:r>
        <w:rPr>
          <w:rFonts w:ascii="仿宋_GB2312" w:hAnsi="仿宋_GB2312" w:eastAsia="仿宋_GB2312"/>
          <w:sz w:val="32"/>
          <w:highlight w:val="none"/>
          <w:lang w:val="zh-CN"/>
        </w:rPr>
        <w:t>后</w:t>
      </w:r>
      <w:r>
        <w:rPr>
          <w:rFonts w:hint="eastAsia" w:ascii="仿宋_GB2312" w:hAnsi="仿宋_GB2312" w:eastAsia="仿宋_GB2312"/>
          <w:sz w:val="32"/>
          <w:highlight w:val="none"/>
          <w:lang w:val="zh-CN"/>
        </w:rPr>
        <w:t>，</w:t>
      </w:r>
      <w:r>
        <w:rPr>
          <w:rFonts w:ascii="仿宋_GB2312" w:hAnsi="仿宋_GB2312" w:eastAsia="仿宋_GB2312"/>
          <w:sz w:val="32"/>
          <w:highlight w:val="none"/>
          <w:lang w:val="zh-CN"/>
        </w:rPr>
        <w:t>标的企业</w:t>
      </w:r>
      <w:r>
        <w:rPr>
          <w:rFonts w:hint="eastAsia" w:ascii="仿宋_GB2312" w:hAnsi="仿宋_GB2312" w:eastAsia="仿宋_GB2312"/>
          <w:sz w:val="32"/>
          <w:highlight w:val="none"/>
          <w:lang w:val="zh-CN" w:eastAsia="zh-CN"/>
        </w:rPr>
        <w:t>原有劳动合同关系</w:t>
      </w:r>
      <w:r>
        <w:rPr>
          <w:rFonts w:hint="eastAsia" w:ascii="仿宋_GB2312" w:hAnsi="仿宋_GB2312" w:eastAsia="仿宋_GB2312"/>
          <w:sz w:val="32"/>
          <w:highlight w:val="none"/>
          <w:lang w:val="en-US" w:eastAsia="zh-CN"/>
        </w:rPr>
        <w:t>存续；</w:t>
      </w:r>
      <w:r>
        <w:rPr>
          <w:rFonts w:hint="eastAsia" w:ascii="仿宋_GB2312" w:hAnsi="仿宋_GB2312" w:eastAsia="仿宋_GB2312" w:cs="Times New Roman"/>
          <w:color w:val="auto"/>
          <w:sz w:val="32"/>
          <w:szCs w:val="20"/>
          <w:highlight w:val="none"/>
          <w:lang w:val="zh-CN" w:eastAsia="zh-CN"/>
        </w:rPr>
        <w:t>受让后的标的企业</w:t>
      </w:r>
      <w:r>
        <w:rPr>
          <w:rFonts w:hint="eastAsia" w:ascii="仿宋_GB2312" w:hAnsi="仿宋_GB2312" w:eastAsia="仿宋_GB2312" w:cs="Times New Roman"/>
          <w:sz w:val="32"/>
          <w:szCs w:val="20"/>
          <w:highlight w:val="none"/>
          <w:lang w:val="en-US" w:eastAsia="zh-CN"/>
        </w:rPr>
        <w:t>应尽快支付</w:t>
      </w:r>
      <w:r>
        <w:rPr>
          <w:rFonts w:hint="eastAsia" w:ascii="仿宋_GB2312" w:hAnsi="仿宋_GB2312" w:eastAsia="仿宋_GB2312"/>
          <w:color w:val="auto"/>
          <w:sz w:val="32"/>
          <w:highlight w:val="none"/>
          <w:lang w:val="zh-CN" w:eastAsia="zh-CN"/>
        </w:rPr>
        <w:t>评估</w:t>
      </w:r>
      <w:r>
        <w:rPr>
          <w:rFonts w:hint="eastAsia" w:ascii="仿宋_GB2312" w:hAnsi="仿宋_GB2312" w:eastAsia="仿宋_GB2312" w:cs="Times New Roman"/>
          <w:color w:val="auto"/>
          <w:sz w:val="32"/>
          <w:szCs w:val="20"/>
          <w:highlight w:val="none"/>
          <w:lang w:val="zh-CN" w:eastAsia="zh-CN"/>
        </w:rPr>
        <w:t>基准日之前的员工报酬。</w:t>
      </w:r>
    </w:p>
    <w:p w14:paraId="2809E583">
      <w:pPr>
        <w:spacing w:line="600" w:lineRule="exact"/>
        <w:ind w:firstLine="614"/>
        <w:rPr>
          <w:rFonts w:hint="eastAsia" w:ascii="黑体" w:hAnsi="黑体" w:eastAsia="黑体" w:cs="黑体"/>
          <w:sz w:val="32"/>
          <w:highlight w:val="none"/>
          <w:lang w:val="zh-CN"/>
        </w:rPr>
      </w:pPr>
      <w:r>
        <w:rPr>
          <w:rFonts w:ascii="黑体" w:hAnsi="黑体" w:eastAsia="黑体" w:cs="黑体"/>
          <w:sz w:val="32"/>
          <w:highlight w:val="none"/>
          <w:lang w:val="zh-CN"/>
        </w:rPr>
        <w:t>第</w:t>
      </w:r>
      <w:r>
        <w:rPr>
          <w:rFonts w:hint="eastAsia" w:ascii="黑体" w:hAnsi="黑体" w:eastAsia="黑体" w:cs="黑体"/>
          <w:sz w:val="32"/>
          <w:highlight w:val="none"/>
          <w:lang w:val="en-US" w:eastAsia="zh-CN"/>
        </w:rPr>
        <w:t>六</w:t>
      </w:r>
      <w:r>
        <w:rPr>
          <w:rFonts w:ascii="黑体" w:hAnsi="黑体" w:eastAsia="黑体" w:cs="黑体"/>
          <w:sz w:val="32"/>
          <w:highlight w:val="none"/>
          <w:lang w:val="zh-CN"/>
        </w:rPr>
        <w:t>条  债权、债务</w:t>
      </w:r>
      <w:r>
        <w:rPr>
          <w:rFonts w:hint="eastAsia" w:ascii="黑体" w:hAnsi="黑体" w:eastAsia="黑体" w:cs="黑体"/>
          <w:sz w:val="32"/>
          <w:highlight w:val="none"/>
          <w:lang w:val="zh-CN"/>
        </w:rPr>
        <w:t>、</w:t>
      </w:r>
      <w:r>
        <w:rPr>
          <w:rFonts w:hint="eastAsia" w:ascii="黑体" w:hAnsi="黑体" w:eastAsia="黑体" w:cs="黑体"/>
          <w:sz w:val="32"/>
          <w:highlight w:val="none"/>
          <w:lang w:val="en-US" w:eastAsia="zh-CN"/>
        </w:rPr>
        <w:t>出资责任</w:t>
      </w:r>
      <w:r>
        <w:rPr>
          <w:rFonts w:ascii="黑体" w:hAnsi="黑体" w:eastAsia="黑体" w:cs="黑体"/>
          <w:sz w:val="32"/>
          <w:highlight w:val="none"/>
          <w:lang w:val="zh-CN"/>
        </w:rPr>
        <w:t>处理方案</w:t>
      </w:r>
    </w:p>
    <w:p w14:paraId="7B54850E">
      <w:pPr>
        <w:spacing w:line="600" w:lineRule="exact"/>
        <w:ind w:firstLine="660"/>
        <w:rPr>
          <w:rFonts w:hint="default" w:ascii="仿宋_GB2312" w:hAnsi="仿宋_GB2312" w:eastAsia="仿宋_GB2312"/>
          <w:sz w:val="32"/>
          <w:highlight w:val="none"/>
          <w:lang w:val="en-US" w:eastAsia="zh-CN"/>
        </w:rPr>
      </w:pPr>
      <w:r>
        <w:rPr>
          <w:rFonts w:hint="eastAsia" w:ascii="仿宋_GB2312" w:hAnsi="仿宋_GB2312" w:eastAsia="仿宋_GB2312"/>
          <w:sz w:val="32"/>
          <w:highlight w:val="none"/>
          <w:lang w:val="zh-CN" w:eastAsia="zh-CN"/>
        </w:rPr>
        <w:t>1、</w:t>
      </w:r>
      <w:r>
        <w:rPr>
          <w:rFonts w:ascii="仿宋_GB2312" w:hAnsi="仿宋_GB2312" w:eastAsia="仿宋_GB2312"/>
          <w:sz w:val="32"/>
          <w:highlight w:val="none"/>
          <w:lang w:val="zh-CN"/>
        </w:rPr>
        <w:t>受让方受让</w:t>
      </w:r>
      <w:r>
        <w:rPr>
          <w:rFonts w:hint="eastAsia" w:ascii="仿宋_GB2312" w:hAnsi="仿宋_GB2312" w:eastAsia="仿宋_GB2312"/>
          <w:sz w:val="32"/>
          <w:highlight w:val="none"/>
          <w:lang w:val="zh-CN" w:eastAsia="zh-CN"/>
        </w:rPr>
        <w:t>转让标的</w:t>
      </w:r>
      <w:r>
        <w:rPr>
          <w:rFonts w:ascii="仿宋_GB2312" w:hAnsi="仿宋_GB2312" w:eastAsia="仿宋_GB2312"/>
          <w:sz w:val="32"/>
          <w:highlight w:val="none"/>
          <w:lang w:val="zh-CN"/>
        </w:rPr>
        <w:t>后，</w:t>
      </w:r>
      <w:r>
        <w:rPr>
          <w:rFonts w:hint="eastAsia" w:ascii="仿宋_GB2312" w:hAnsi="仿宋_GB2312" w:eastAsia="仿宋_GB2312"/>
          <w:sz w:val="32"/>
          <w:highlight w:val="none"/>
          <w:lang w:val="en-US" w:eastAsia="zh-CN"/>
        </w:rPr>
        <w:t>标的企业</w:t>
      </w:r>
      <w:r>
        <w:rPr>
          <w:rFonts w:ascii="仿宋_GB2312" w:hAnsi="仿宋_GB2312" w:eastAsia="仿宋_GB2312"/>
          <w:sz w:val="32"/>
          <w:highlight w:val="none"/>
          <w:lang w:val="zh-CN"/>
        </w:rPr>
        <w:t>法人资格</w:t>
      </w:r>
      <w:r>
        <w:rPr>
          <w:rFonts w:hint="eastAsia" w:ascii="仿宋_GB2312" w:hAnsi="仿宋_GB2312" w:eastAsia="仿宋_GB2312"/>
          <w:sz w:val="32"/>
          <w:highlight w:val="none"/>
          <w:lang w:val="zh-CN" w:eastAsia="zh-CN"/>
        </w:rPr>
        <w:t>继续</w:t>
      </w:r>
      <w:r>
        <w:rPr>
          <w:rFonts w:ascii="仿宋_GB2312" w:hAnsi="仿宋_GB2312" w:eastAsia="仿宋_GB2312"/>
          <w:sz w:val="32"/>
          <w:highlight w:val="none"/>
          <w:lang w:val="zh-CN"/>
        </w:rPr>
        <w:t>存续</w:t>
      </w:r>
      <w:r>
        <w:rPr>
          <w:rFonts w:hint="eastAsia" w:ascii="仿宋_GB2312" w:hAnsi="仿宋_GB2312" w:eastAsia="仿宋_GB2312"/>
          <w:sz w:val="32"/>
          <w:highlight w:val="none"/>
          <w:lang w:val="zh-CN"/>
        </w:rPr>
        <w:t>，</w:t>
      </w:r>
      <w:r>
        <w:rPr>
          <w:rFonts w:ascii="仿宋_GB2312" w:hAnsi="仿宋_GB2312" w:eastAsia="仿宋_GB2312"/>
          <w:sz w:val="32"/>
          <w:highlight w:val="none"/>
          <w:lang w:val="zh-CN"/>
        </w:rPr>
        <w:t>受让方承诺</w:t>
      </w:r>
      <w:r>
        <w:rPr>
          <w:rFonts w:hint="eastAsia" w:ascii="仿宋_GB2312" w:hAnsi="仿宋_GB2312" w:eastAsia="仿宋_GB2312"/>
          <w:sz w:val="32"/>
          <w:highlight w:val="none"/>
          <w:lang w:val="en-US" w:eastAsia="zh-CN"/>
        </w:rPr>
        <w:t>标的企业继续承继所有</w:t>
      </w:r>
      <w:r>
        <w:rPr>
          <w:rFonts w:ascii="仿宋_GB2312" w:hAnsi="仿宋_GB2312" w:eastAsia="仿宋_GB2312"/>
          <w:sz w:val="32"/>
          <w:highlight w:val="none"/>
          <w:lang w:val="zh-CN"/>
        </w:rPr>
        <w:t>债权债务</w:t>
      </w:r>
      <w:r>
        <w:rPr>
          <w:rFonts w:hint="eastAsia" w:ascii="仿宋_GB2312" w:hAnsi="仿宋_GB2312" w:eastAsia="仿宋_GB2312"/>
          <w:sz w:val="32"/>
          <w:highlight w:val="none"/>
          <w:lang w:val="zh-CN"/>
        </w:rPr>
        <w:t>。</w:t>
      </w:r>
    </w:p>
    <w:p w14:paraId="0B1BE8D9">
      <w:pPr>
        <w:spacing w:line="600" w:lineRule="exact"/>
        <w:ind w:firstLine="660"/>
        <w:rPr>
          <w:rFonts w:hint="default" w:ascii="仿宋_GB2312" w:hAnsi="仿宋_GB2312" w:eastAsia="仿宋_GB2312" w:cs="Times New Roman"/>
          <w:sz w:val="32"/>
          <w:highlight w:val="none"/>
          <w:u w:val="none"/>
          <w:lang w:val="en-US" w:eastAsia="zh-CN"/>
        </w:rPr>
      </w:pPr>
      <w:r>
        <w:rPr>
          <w:rFonts w:hint="eastAsia" w:ascii="仿宋_GB2312" w:hAnsi="仿宋_GB2312" w:eastAsia="仿宋_GB2312" w:cs="Times New Roman"/>
          <w:sz w:val="32"/>
          <w:szCs w:val="20"/>
          <w:highlight w:val="none"/>
          <w:lang w:val="zh-CN" w:eastAsia="zh-CN"/>
        </w:rPr>
        <w:t>2、</w:t>
      </w:r>
      <w:r>
        <w:rPr>
          <w:rFonts w:ascii="仿宋_GB2312" w:hAnsi="仿宋_GB2312" w:eastAsia="仿宋_GB2312" w:cs="Times New Roman"/>
          <w:sz w:val="32"/>
          <w:szCs w:val="20"/>
          <w:highlight w:val="none"/>
          <w:lang w:val="zh-CN"/>
        </w:rPr>
        <w:t>股权转让完成后，转让方不再承担出资责任</w:t>
      </w:r>
      <w:r>
        <w:rPr>
          <w:rFonts w:hint="eastAsia" w:ascii="仿宋_GB2312" w:hAnsi="仿宋_GB2312" w:eastAsia="仿宋_GB2312" w:cs="Times New Roman"/>
          <w:sz w:val="32"/>
          <w:szCs w:val="20"/>
          <w:highlight w:val="none"/>
          <w:lang w:val="zh-CN"/>
        </w:rPr>
        <w:t>，</w:t>
      </w:r>
      <w:r>
        <w:rPr>
          <w:rFonts w:hint="eastAsia" w:ascii="仿宋_GB2312" w:hAnsi="仿宋_GB2312" w:eastAsia="仿宋_GB2312" w:cs="Times New Roman"/>
          <w:sz w:val="32"/>
          <w:szCs w:val="20"/>
          <w:highlight w:val="none"/>
          <w:lang w:val="en-US" w:eastAsia="zh-CN"/>
        </w:rPr>
        <w:t>转让方</w:t>
      </w:r>
      <w:r>
        <w:rPr>
          <w:rFonts w:hint="eastAsia" w:ascii="仿宋_GB2312" w:hAnsi="仿宋_GB2312" w:eastAsia="仿宋_GB2312" w:cs="Times New Roman"/>
          <w:sz w:val="32"/>
          <w:szCs w:val="20"/>
          <w:highlight w:val="none"/>
          <w:lang w:val="zh-CN"/>
        </w:rPr>
        <w:t>的</w:t>
      </w:r>
      <w:r>
        <w:rPr>
          <w:rFonts w:hint="eastAsia" w:ascii="仿宋_GB2312" w:hAnsi="仿宋_GB2312" w:eastAsia="仿宋_GB2312" w:cs="Times New Roman"/>
          <w:sz w:val="32"/>
          <w:szCs w:val="20"/>
          <w:highlight w:val="none"/>
          <w:lang w:val="en-US" w:eastAsia="zh-CN"/>
        </w:rPr>
        <w:t>出资</w:t>
      </w:r>
      <w:r>
        <w:rPr>
          <w:rFonts w:ascii="仿宋_GB2312" w:hAnsi="仿宋_GB2312" w:eastAsia="仿宋_GB2312" w:cs="Times New Roman"/>
          <w:sz w:val="32"/>
          <w:szCs w:val="20"/>
          <w:highlight w:val="none"/>
          <w:lang w:val="zh-CN"/>
        </w:rPr>
        <w:t>义务由受让方承继</w:t>
      </w:r>
      <w:r>
        <w:rPr>
          <w:rFonts w:hint="eastAsia" w:ascii="仿宋_GB2312" w:hAnsi="仿宋_GB2312" w:eastAsia="仿宋_GB2312" w:cs="Times New Roman"/>
          <w:sz w:val="32"/>
          <w:szCs w:val="20"/>
          <w:highlight w:val="none"/>
          <w:lang w:val="zh-CN"/>
        </w:rPr>
        <w:t>。</w:t>
      </w:r>
      <w:r>
        <w:rPr>
          <w:rFonts w:hint="eastAsia" w:ascii="仿宋_GB2312" w:hAnsi="仿宋_GB2312" w:eastAsia="仿宋_GB2312" w:cs="Times New Roman"/>
          <w:sz w:val="32"/>
          <w:szCs w:val="20"/>
          <w:highlight w:val="none"/>
          <w:lang w:val="en-US" w:eastAsia="zh-CN"/>
        </w:rPr>
        <w:t>为保证转让方权利的实现，《产权交易合同》5个工作日内，受让方应向转让方缴纳保证金</w:t>
      </w:r>
      <w:r>
        <w:rPr>
          <w:rFonts w:hint="eastAsia" w:ascii="仿宋_GB2312" w:hAnsi="仿宋_GB2312" w:eastAsia="仿宋_GB2312" w:cs="Times New Roman"/>
          <w:sz w:val="32"/>
          <w:szCs w:val="20"/>
          <w:highlight w:val="none"/>
          <w:u w:val="single"/>
          <w:lang w:val="en-US" w:eastAsia="zh-CN"/>
        </w:rPr>
        <w:t xml:space="preserve"> 75.273 </w:t>
      </w:r>
      <w:r>
        <w:rPr>
          <w:rFonts w:hint="eastAsia" w:ascii="仿宋_GB2312" w:hAnsi="仿宋_GB2312" w:eastAsia="仿宋_GB2312" w:cs="Times New Roman"/>
          <w:sz w:val="32"/>
          <w:szCs w:val="20"/>
          <w:highlight w:val="none"/>
          <w:u w:val="none"/>
          <w:lang w:val="en-US" w:eastAsia="zh-CN"/>
        </w:rPr>
        <w:t>元，大写</w:t>
      </w:r>
      <w:r>
        <w:rPr>
          <w:rFonts w:hint="eastAsia" w:ascii="仿宋_GB2312" w:hAnsi="仿宋_GB2312" w:eastAsia="仿宋_GB2312" w:cs="Times New Roman"/>
          <w:sz w:val="32"/>
          <w:szCs w:val="20"/>
          <w:highlight w:val="none"/>
          <w:u w:val="single"/>
          <w:lang w:val="en-US" w:eastAsia="zh-CN"/>
        </w:rPr>
        <w:t xml:space="preserve"> 柒拾伍元贰角柒分</w:t>
      </w:r>
      <w:r>
        <w:rPr>
          <w:rFonts w:hint="eastAsia" w:ascii="仿宋_GB2312" w:hAnsi="仿宋_GB2312" w:eastAsia="仿宋_GB2312" w:cs="Times New Roman"/>
          <w:sz w:val="32"/>
          <w:szCs w:val="20"/>
          <w:highlight w:val="none"/>
          <w:u w:val="none"/>
          <w:lang w:val="en-US" w:eastAsia="zh-CN"/>
        </w:rPr>
        <w:t>。受让方按照法定程序完成减资，进而消除转让方未实缴出资的风险；或受让方完成实缴出资，转让方5个工作日内向受让方退回保证金。</w:t>
      </w:r>
    </w:p>
    <w:p w14:paraId="37D9438D">
      <w:pPr>
        <w:spacing w:line="600" w:lineRule="exact"/>
        <w:ind w:firstLine="640"/>
        <w:rPr>
          <w:rFonts w:hint="eastAsia" w:ascii="黑体" w:hAnsi="黑体" w:eastAsia="黑体" w:cs="黑体"/>
          <w:sz w:val="32"/>
          <w:highlight w:val="none"/>
          <w:lang w:val="zh-CN"/>
        </w:rPr>
      </w:pPr>
      <w:r>
        <w:rPr>
          <w:rFonts w:ascii="黑体" w:hAnsi="黑体" w:eastAsia="黑体" w:cs="黑体"/>
          <w:sz w:val="32"/>
          <w:highlight w:val="none"/>
          <w:lang w:val="zh-CN"/>
        </w:rPr>
        <w:t>第</w:t>
      </w:r>
      <w:r>
        <w:rPr>
          <w:rFonts w:hint="eastAsia" w:ascii="黑体" w:hAnsi="黑体" w:eastAsia="黑体" w:cs="黑体"/>
          <w:sz w:val="32"/>
          <w:highlight w:val="none"/>
          <w:lang w:val="en-US" w:eastAsia="zh-CN"/>
        </w:rPr>
        <w:t>七</w:t>
      </w:r>
      <w:r>
        <w:rPr>
          <w:rFonts w:ascii="黑体" w:hAnsi="黑体" w:eastAsia="黑体" w:cs="黑体"/>
          <w:sz w:val="32"/>
          <w:highlight w:val="none"/>
          <w:lang w:val="zh-CN"/>
        </w:rPr>
        <w:t>条 产权交割事项</w:t>
      </w:r>
    </w:p>
    <w:p w14:paraId="2E38E9D4">
      <w:pPr>
        <w:spacing w:line="600" w:lineRule="exact"/>
        <w:ind w:firstLine="660"/>
        <w:rPr>
          <w:rFonts w:ascii="仿宋_GB2312" w:hAnsi="仿宋_GB2312" w:eastAsia="仿宋_GB2312"/>
          <w:sz w:val="32"/>
          <w:highlight w:val="none"/>
          <w:lang w:val="zh-CN"/>
        </w:rPr>
      </w:pPr>
      <w:r>
        <w:rPr>
          <w:rFonts w:ascii="仿宋_GB2312" w:hAnsi="仿宋_GB2312" w:eastAsia="仿宋_GB2312"/>
          <w:sz w:val="32"/>
          <w:highlight w:val="none"/>
          <w:lang w:val="zh-CN"/>
        </w:rPr>
        <w:t>1、转让方</w:t>
      </w:r>
      <w:r>
        <w:rPr>
          <w:rFonts w:hint="eastAsia" w:ascii="仿宋_GB2312" w:hAnsi="仿宋_GB2312" w:eastAsia="仿宋_GB2312"/>
          <w:sz w:val="32"/>
          <w:highlight w:val="none"/>
          <w:lang w:val="en-US" w:eastAsia="zh-CN"/>
        </w:rPr>
        <w:t>与</w:t>
      </w:r>
      <w:r>
        <w:rPr>
          <w:rFonts w:ascii="仿宋_GB2312" w:hAnsi="仿宋_GB2312" w:eastAsia="仿宋_GB2312"/>
          <w:sz w:val="32"/>
          <w:highlight w:val="none"/>
          <w:lang w:val="zh-CN"/>
        </w:rPr>
        <w:t>受让方协商</w:t>
      </w:r>
      <w:r>
        <w:rPr>
          <w:rFonts w:hint="eastAsia" w:ascii="仿宋_GB2312" w:hAnsi="仿宋_GB2312" w:eastAsia="仿宋_GB2312"/>
          <w:sz w:val="32"/>
          <w:highlight w:val="none"/>
          <w:lang w:val="zh-CN"/>
        </w:rPr>
        <w:t>、</w:t>
      </w:r>
      <w:r>
        <w:rPr>
          <w:rFonts w:hint="eastAsia" w:ascii="仿宋_GB2312" w:hAnsi="仿宋_GB2312" w:eastAsia="仿宋_GB2312"/>
          <w:sz w:val="32"/>
          <w:highlight w:val="none"/>
          <w:lang w:val="en-US" w:eastAsia="zh-CN"/>
        </w:rPr>
        <w:t>互相</w:t>
      </w:r>
      <w:r>
        <w:rPr>
          <w:rFonts w:ascii="仿宋_GB2312" w:hAnsi="仿宋_GB2312" w:eastAsia="仿宋_GB2312"/>
          <w:sz w:val="32"/>
          <w:highlight w:val="none"/>
          <w:lang w:val="zh-CN"/>
        </w:rPr>
        <w:t>配合，</w:t>
      </w:r>
      <w:r>
        <w:rPr>
          <w:rFonts w:hint="eastAsia" w:ascii="仿宋_GB2312" w:hAnsi="仿宋_GB2312" w:eastAsia="仿宋_GB2312"/>
          <w:sz w:val="32"/>
          <w:highlight w:val="none"/>
          <w:lang w:val="en-US" w:eastAsia="zh-CN"/>
        </w:rPr>
        <w:t>由</w:t>
      </w:r>
      <w:r>
        <w:rPr>
          <w:rFonts w:ascii="仿宋_GB2312" w:hAnsi="仿宋_GB2312" w:eastAsia="仿宋_GB2312"/>
          <w:sz w:val="32"/>
          <w:highlight w:val="none"/>
          <w:lang w:val="zh-CN"/>
        </w:rPr>
        <w:t>转让方于本合同项下的</w:t>
      </w:r>
      <w:r>
        <w:rPr>
          <w:rFonts w:hint="eastAsia" w:ascii="仿宋_GB2312" w:hAnsi="仿宋_GB2312" w:eastAsia="仿宋_GB2312"/>
          <w:sz w:val="32"/>
          <w:highlight w:val="none"/>
          <w:lang w:val="en-US" w:eastAsia="zh-CN"/>
        </w:rPr>
        <w:t>标的</w:t>
      </w:r>
      <w:r>
        <w:rPr>
          <w:rFonts w:ascii="仿宋_GB2312" w:hAnsi="仿宋_GB2312" w:eastAsia="仿宋_GB2312"/>
          <w:sz w:val="32"/>
          <w:highlight w:val="none"/>
          <w:lang w:val="zh-CN"/>
        </w:rPr>
        <w:t>取得产权交易凭证后</w:t>
      </w:r>
      <w:r>
        <w:rPr>
          <w:rFonts w:ascii="仿宋_GB2312" w:hAnsi="仿宋_GB2312" w:eastAsia="仿宋_GB2312"/>
          <w:sz w:val="32"/>
          <w:highlight w:val="none"/>
          <w:u w:val="single"/>
          <w:lang w:val="zh-CN"/>
        </w:rPr>
        <w:t xml:space="preserve"> </w:t>
      </w:r>
      <w:r>
        <w:rPr>
          <w:rFonts w:hint="eastAsia" w:ascii="仿宋_GB2312" w:hAnsi="仿宋_GB2312" w:eastAsia="仿宋_GB2312"/>
          <w:sz w:val="32"/>
          <w:highlight w:val="none"/>
          <w:u w:val="single"/>
          <w:lang w:val="en-US" w:eastAsia="zh-CN"/>
        </w:rPr>
        <w:t>10</w:t>
      </w:r>
      <w:r>
        <w:rPr>
          <w:rFonts w:ascii="仿宋_GB2312" w:hAnsi="仿宋_GB2312" w:eastAsia="仿宋_GB2312"/>
          <w:sz w:val="32"/>
          <w:highlight w:val="none"/>
          <w:u w:val="single"/>
          <w:lang w:val="zh-CN"/>
        </w:rPr>
        <w:t xml:space="preserve"> </w:t>
      </w:r>
      <w:r>
        <w:rPr>
          <w:rFonts w:ascii="仿宋_GB2312" w:hAnsi="仿宋_GB2312" w:eastAsia="仿宋_GB2312"/>
          <w:sz w:val="32"/>
          <w:highlight w:val="none"/>
          <w:lang w:val="zh-CN"/>
        </w:rPr>
        <w:t>个工作日内办理完成产权变更登记手续</w:t>
      </w:r>
      <w:r>
        <w:rPr>
          <w:rFonts w:hint="eastAsia" w:ascii="仿宋_GB2312" w:hAnsi="仿宋_GB2312" w:eastAsia="仿宋_GB2312"/>
          <w:sz w:val="32"/>
          <w:highlight w:val="none"/>
          <w:lang w:val="zh-CN"/>
        </w:rPr>
        <w:t>，</w:t>
      </w:r>
      <w:r>
        <w:rPr>
          <w:rFonts w:hint="eastAsia" w:ascii="仿宋_GB2312" w:hAnsi="仿宋_GB2312" w:eastAsia="仿宋_GB2312"/>
          <w:sz w:val="32"/>
          <w:highlight w:val="none"/>
          <w:lang w:val="en-US" w:eastAsia="zh-CN"/>
        </w:rPr>
        <w:t>受让方在</w:t>
      </w:r>
      <w:r>
        <w:rPr>
          <w:rFonts w:hint="eastAsia" w:ascii="仿宋_GB2312" w:hAnsi="仿宋_GB2312" w:eastAsia="仿宋_GB2312"/>
          <w:sz w:val="32"/>
          <w:highlight w:val="none"/>
          <w:u w:val="single"/>
          <w:lang w:val="en-US" w:eastAsia="zh-CN"/>
        </w:rPr>
        <w:t xml:space="preserve"> 5 </w:t>
      </w:r>
      <w:r>
        <w:rPr>
          <w:rFonts w:hint="eastAsia" w:ascii="仿宋_GB2312" w:hAnsi="仿宋_GB2312" w:eastAsia="仿宋_GB2312"/>
          <w:sz w:val="32"/>
          <w:highlight w:val="none"/>
          <w:lang w:val="en-US" w:eastAsia="zh-CN"/>
        </w:rPr>
        <w:t>个工作日内</w:t>
      </w:r>
      <w:r>
        <w:rPr>
          <w:rFonts w:ascii="仿宋_GB2312" w:hAnsi="仿宋_GB2312" w:eastAsia="仿宋_GB2312"/>
          <w:sz w:val="32"/>
          <w:highlight w:val="none"/>
          <w:lang w:val="zh-CN"/>
        </w:rPr>
        <w:t>完成</w:t>
      </w:r>
      <w:r>
        <w:rPr>
          <w:rFonts w:hint="eastAsia" w:ascii="仿宋_GB2312" w:hAnsi="仿宋_GB2312" w:eastAsia="仿宋_GB2312"/>
          <w:sz w:val="32"/>
          <w:highlight w:val="none"/>
          <w:lang w:val="en-US" w:eastAsia="zh-CN"/>
        </w:rPr>
        <w:t>工商</w:t>
      </w:r>
      <w:r>
        <w:rPr>
          <w:rFonts w:ascii="仿宋_GB2312" w:hAnsi="仿宋_GB2312" w:eastAsia="仿宋_GB2312"/>
          <w:sz w:val="32"/>
          <w:highlight w:val="none"/>
          <w:lang w:val="zh-CN"/>
        </w:rPr>
        <w:t>变更登记手续。</w:t>
      </w:r>
    </w:p>
    <w:p w14:paraId="41553204">
      <w:pPr>
        <w:spacing w:line="600" w:lineRule="exact"/>
        <w:ind w:firstLine="660"/>
        <w:rPr>
          <w:rFonts w:hint="default" w:ascii="仿宋_GB2312" w:hAnsi="仿宋_GB2312" w:eastAsia="仿宋_GB2312"/>
          <w:sz w:val="32"/>
          <w:highlight w:val="none"/>
          <w:lang w:val="en-US" w:eastAsia="zh-CN"/>
        </w:rPr>
      </w:pPr>
      <w:r>
        <w:rPr>
          <w:rFonts w:hint="eastAsia" w:ascii="仿宋_GB2312" w:hAnsi="仿宋_GB2312" w:eastAsia="仿宋_GB2312"/>
          <w:sz w:val="32"/>
          <w:highlight w:val="none"/>
          <w:lang w:val="zh-CN" w:eastAsia="zh-CN"/>
        </w:rPr>
        <w:t>2、</w:t>
      </w:r>
      <w:r>
        <w:rPr>
          <w:rFonts w:hint="eastAsia" w:ascii="仿宋_GB2312" w:hAnsi="仿宋_GB2312" w:eastAsia="仿宋_GB2312"/>
          <w:sz w:val="32"/>
          <w:highlight w:val="none"/>
          <w:lang w:val="zh-CN"/>
        </w:rPr>
        <w:t>如标的企业中存在使用</w:t>
      </w:r>
      <w:r>
        <w:rPr>
          <w:rFonts w:hint="eastAsia" w:ascii="仿宋_GB2312" w:hAnsi="仿宋_GB2312" w:eastAsia="仿宋_GB2312"/>
          <w:sz w:val="32"/>
          <w:highlight w:val="none"/>
          <w:lang w:val="en-US" w:eastAsia="zh-CN"/>
        </w:rPr>
        <w:t>转让方</w:t>
      </w:r>
      <w:r>
        <w:rPr>
          <w:rFonts w:hint="eastAsia" w:ascii="仿宋_GB2312" w:hAnsi="仿宋_GB2312" w:eastAsia="仿宋_GB2312"/>
          <w:sz w:val="32"/>
          <w:highlight w:val="none"/>
          <w:lang w:val="zh-CN" w:eastAsia="zh-Hans"/>
        </w:rPr>
        <w:t>或</w:t>
      </w:r>
      <w:r>
        <w:rPr>
          <w:rFonts w:hint="eastAsia" w:ascii="仿宋_GB2312" w:hAnsi="仿宋_GB2312" w:eastAsia="仿宋_GB2312"/>
          <w:sz w:val="32"/>
          <w:highlight w:val="none"/>
          <w:lang w:val="zh-CN"/>
        </w:rPr>
        <w:t>所属国家出资企业及其</w:t>
      </w:r>
      <w:r>
        <w:rPr>
          <w:rFonts w:hint="eastAsia" w:ascii="仿宋_GB2312" w:hAnsi="仿宋_GB2312" w:eastAsia="仿宋_GB2312"/>
          <w:sz w:val="32"/>
          <w:highlight w:val="none"/>
          <w:lang w:val="zh-CN" w:eastAsia="zh-Hans"/>
        </w:rPr>
        <w:t>各级</w:t>
      </w:r>
      <w:r>
        <w:rPr>
          <w:rFonts w:hint="eastAsia" w:ascii="仿宋_GB2312" w:hAnsi="仿宋_GB2312" w:eastAsia="仿宋_GB2312"/>
          <w:sz w:val="32"/>
          <w:highlight w:val="none"/>
          <w:lang w:val="zh-CN"/>
        </w:rPr>
        <w:t>子企业字号、经营资质和特许经营权</w:t>
      </w:r>
      <w:r>
        <w:rPr>
          <w:rFonts w:hint="eastAsia" w:ascii="仿宋_GB2312" w:hAnsi="仿宋_GB2312" w:eastAsia="仿宋_GB2312"/>
          <w:sz w:val="32"/>
          <w:highlight w:val="none"/>
          <w:lang w:val="zh-CN" w:eastAsia="zh-Hans"/>
        </w:rPr>
        <w:t>等无形资产</w:t>
      </w:r>
      <w:r>
        <w:rPr>
          <w:rFonts w:hint="eastAsia" w:ascii="仿宋_GB2312" w:hAnsi="仿宋_GB2312" w:eastAsia="仿宋_GB2312"/>
          <w:sz w:val="32"/>
          <w:highlight w:val="none"/>
          <w:lang w:val="zh-CN"/>
        </w:rPr>
        <w:t>的，</w:t>
      </w:r>
      <w:r>
        <w:rPr>
          <w:rFonts w:hint="eastAsia" w:ascii="仿宋_GB2312" w:hAnsi="仿宋_GB2312" w:eastAsia="仿宋_GB2312"/>
          <w:sz w:val="32"/>
          <w:highlight w:val="none"/>
          <w:lang w:val="en-US" w:eastAsia="zh-CN"/>
        </w:rPr>
        <w:t>受让方</w:t>
      </w:r>
      <w:r>
        <w:rPr>
          <w:rFonts w:hint="eastAsia" w:ascii="仿宋_GB2312" w:hAnsi="仿宋_GB2312" w:eastAsia="仿宋_GB2312"/>
          <w:sz w:val="32"/>
          <w:highlight w:val="none"/>
          <w:lang w:val="zh-CN"/>
        </w:rPr>
        <w:t>应当在</w:t>
      </w:r>
      <w:r>
        <w:rPr>
          <w:rFonts w:hint="eastAsia" w:ascii="仿宋_GB2312" w:hAnsi="仿宋_GB2312" w:eastAsia="仿宋_GB2312" w:cs="Times New Roman"/>
          <w:color w:val="auto"/>
          <w:kern w:val="2"/>
          <w:sz w:val="32"/>
          <w:szCs w:val="20"/>
          <w:highlight w:val="none"/>
          <w:lang w:val="zh-CN" w:eastAsia="zh-CN" w:bidi="ar"/>
        </w:rPr>
        <w:t>股权登记手续办理完成之日</w:t>
      </w:r>
      <w:r>
        <w:rPr>
          <w:rFonts w:hint="eastAsia" w:ascii="仿宋_GB2312" w:hAnsi="仿宋_GB2312" w:eastAsia="仿宋_GB2312"/>
          <w:sz w:val="32"/>
          <w:highlight w:val="none"/>
          <w:lang w:val="zh-CN" w:eastAsia="zh-CN"/>
        </w:rPr>
        <w:t>起</w:t>
      </w:r>
      <w:r>
        <w:rPr>
          <w:rFonts w:hint="eastAsia" w:ascii="仿宋_GB2312" w:hAnsi="仿宋_GB2312" w:eastAsia="仿宋_GB2312"/>
          <w:sz w:val="32"/>
          <w:highlight w:val="none"/>
          <w:u w:val="none"/>
          <w:lang w:val="zh-CN" w:eastAsia="zh-CN"/>
        </w:rPr>
        <w:t>（1</w:t>
      </w:r>
      <w:r>
        <w:rPr>
          <w:rFonts w:hint="eastAsia" w:ascii="仿宋_GB2312" w:hAnsi="仿宋_GB2312" w:eastAsia="仿宋_GB2312"/>
          <w:sz w:val="32"/>
          <w:highlight w:val="none"/>
          <w:u w:val="none"/>
          <w:lang w:val="en-US" w:eastAsia="zh-CN"/>
        </w:rPr>
        <w:t>5）</w:t>
      </w:r>
      <w:r>
        <w:rPr>
          <w:rFonts w:hint="eastAsia" w:ascii="仿宋_GB2312" w:hAnsi="仿宋_GB2312" w:eastAsia="仿宋_GB2312"/>
          <w:sz w:val="32"/>
          <w:highlight w:val="none"/>
          <w:lang w:val="zh-CN"/>
        </w:rPr>
        <w:t>个工作日内，办理</w:t>
      </w:r>
      <w:r>
        <w:rPr>
          <w:rFonts w:hint="eastAsia" w:ascii="仿宋_GB2312" w:hAnsi="仿宋_GB2312" w:eastAsia="仿宋_GB2312"/>
          <w:sz w:val="32"/>
          <w:highlight w:val="none"/>
          <w:lang w:val="en-US" w:eastAsia="zh-CN"/>
        </w:rPr>
        <w:t>完毕标的企业及所属各级子企业的</w:t>
      </w:r>
      <w:r>
        <w:rPr>
          <w:rFonts w:hint="eastAsia" w:ascii="仿宋_GB2312" w:hAnsi="仿宋_GB2312" w:eastAsia="仿宋_GB2312"/>
          <w:sz w:val="32"/>
          <w:highlight w:val="none"/>
          <w:lang w:val="zh-CN" w:eastAsia="zh-Hans"/>
        </w:rPr>
        <w:t>名称变更登记</w:t>
      </w:r>
      <w:r>
        <w:rPr>
          <w:rFonts w:hint="eastAsia" w:ascii="仿宋_GB2312" w:hAnsi="仿宋_GB2312" w:eastAsia="仿宋_GB2312"/>
          <w:sz w:val="32"/>
          <w:highlight w:val="none"/>
          <w:lang w:val="en-US" w:eastAsia="zh-CN"/>
        </w:rPr>
        <w:t>手续，</w:t>
      </w:r>
      <w:r>
        <w:rPr>
          <w:rFonts w:hint="eastAsia" w:ascii="仿宋_GB2312" w:hAnsi="仿宋_GB2312" w:eastAsia="仿宋_GB2312"/>
          <w:sz w:val="32"/>
          <w:highlight w:val="none"/>
          <w:lang w:val="zh-CN" w:eastAsia="zh-Hans"/>
        </w:rPr>
        <w:t>承诺不继续使用上述</w:t>
      </w:r>
      <w:r>
        <w:rPr>
          <w:rFonts w:hint="eastAsia" w:ascii="仿宋_GB2312" w:hAnsi="仿宋_GB2312" w:eastAsia="仿宋_GB2312"/>
          <w:sz w:val="32"/>
          <w:highlight w:val="none"/>
          <w:lang w:val="zh-CN"/>
        </w:rPr>
        <w:t>字号、经营资质和特许经营权</w:t>
      </w:r>
      <w:r>
        <w:rPr>
          <w:rFonts w:hint="eastAsia" w:ascii="仿宋_GB2312" w:hAnsi="仿宋_GB2312" w:eastAsia="仿宋_GB2312"/>
          <w:sz w:val="32"/>
          <w:highlight w:val="none"/>
          <w:lang w:val="zh-CN" w:eastAsia="zh-Hans"/>
        </w:rPr>
        <w:t>等无形资产</w:t>
      </w:r>
      <w:r>
        <w:rPr>
          <w:rFonts w:hint="eastAsia" w:ascii="仿宋_GB2312" w:hAnsi="仿宋_GB2312" w:eastAsia="仿宋_GB2312"/>
          <w:sz w:val="32"/>
          <w:highlight w:val="none"/>
          <w:lang w:val="zh-CN"/>
        </w:rPr>
        <w:t>，不继续以国家出资企业</w:t>
      </w:r>
      <w:r>
        <w:rPr>
          <w:rFonts w:hint="eastAsia" w:ascii="仿宋_GB2312" w:hAnsi="仿宋_GB2312" w:eastAsia="仿宋_GB2312"/>
          <w:sz w:val="32"/>
          <w:highlight w:val="none"/>
          <w:lang w:val="en-US" w:eastAsia="zh-CN"/>
        </w:rPr>
        <w:t>和其</w:t>
      </w:r>
      <w:r>
        <w:rPr>
          <w:rFonts w:hint="eastAsia" w:ascii="仿宋_GB2312" w:hAnsi="仿宋_GB2312" w:eastAsia="仿宋_GB2312"/>
          <w:sz w:val="32"/>
          <w:highlight w:val="none"/>
          <w:lang w:val="zh-CN"/>
        </w:rPr>
        <w:t>子企业名义开展经营活动。</w:t>
      </w:r>
      <w:r>
        <w:rPr>
          <w:rFonts w:hint="eastAsia" w:ascii="仿宋_GB2312" w:hAnsi="仿宋_GB2312" w:eastAsia="仿宋_GB2312"/>
          <w:sz w:val="32"/>
          <w:highlight w:val="none"/>
          <w:lang w:val="en-US" w:eastAsia="zh-CN"/>
        </w:rPr>
        <w:t>如果受让方违反本条约定，损害转让方的权益，转让方有权向受让方追偿，包括但不限于让受让方归还其获得的既得利益和赔偿损失等。</w:t>
      </w:r>
    </w:p>
    <w:p w14:paraId="0F52EE5B">
      <w:pPr>
        <w:spacing w:line="600" w:lineRule="exact"/>
        <w:ind w:firstLine="660"/>
        <w:rPr>
          <w:rFonts w:ascii="仿宋_GB2312" w:hAnsi="仿宋_GB2312" w:eastAsia="仿宋_GB2312"/>
          <w:sz w:val="32"/>
          <w:highlight w:val="none"/>
          <w:lang w:val="en-US"/>
        </w:rPr>
      </w:pPr>
      <w:r>
        <w:rPr>
          <w:rFonts w:hint="eastAsia" w:ascii="仿宋_GB2312" w:hAnsi="仿宋_GB2312" w:eastAsia="仿宋_GB2312"/>
          <w:sz w:val="32"/>
          <w:highlight w:val="none"/>
          <w:lang w:val="en-US" w:eastAsia="zh-CN"/>
        </w:rPr>
        <w:t>3</w:t>
      </w:r>
      <w:r>
        <w:rPr>
          <w:rFonts w:ascii="仿宋_GB2312" w:hAnsi="仿宋_GB2312" w:eastAsia="仿宋_GB2312"/>
          <w:sz w:val="32"/>
          <w:highlight w:val="none"/>
          <w:lang w:val="zh-CN"/>
        </w:rPr>
        <w:t>、转让方将本合同所涉及的产权转让标的的资产及清单、权属证书、财务</w:t>
      </w:r>
      <w:r>
        <w:rPr>
          <w:rFonts w:ascii="仿宋_GB2312" w:hAnsi="仿宋_GB2312" w:eastAsia="仿宋_GB2312"/>
          <w:sz w:val="32"/>
          <w:highlight w:val="none"/>
          <w:lang w:val="en-US"/>
        </w:rPr>
        <w:t>报表、档案资料、印章印鉴等完整地移交给受让方，由受让方核验查收。</w:t>
      </w:r>
    </w:p>
    <w:p w14:paraId="501C9950">
      <w:pPr>
        <w:spacing w:line="600" w:lineRule="exact"/>
        <w:ind w:firstLine="660"/>
        <w:rPr>
          <w:rFonts w:hint="default" w:ascii="仿宋_GB2312" w:hAnsi="仿宋_GB2312" w:eastAsia="仿宋_GB2312"/>
          <w:bCs w:val="0"/>
          <w:sz w:val="32"/>
          <w:highlight w:val="none"/>
          <w:lang w:val="zh-CN"/>
        </w:rPr>
      </w:pPr>
      <w:r>
        <w:rPr>
          <w:rFonts w:hint="eastAsia" w:ascii="仿宋_GB2312" w:hAnsi="仿宋_GB2312" w:eastAsia="仿宋_GB2312"/>
          <w:sz w:val="32"/>
          <w:highlight w:val="none"/>
          <w:lang w:val="en-US" w:eastAsia="zh-CN"/>
        </w:rPr>
        <w:t>4、</w:t>
      </w:r>
      <w:r>
        <w:rPr>
          <w:rFonts w:hint="eastAsia" w:ascii="仿宋_GB2312" w:hAnsi="仿宋_GB2312" w:eastAsia="仿宋_GB2312"/>
          <w:bCs w:val="0"/>
          <w:sz w:val="32"/>
          <w:highlight w:val="none"/>
          <w:lang w:val="en-US" w:eastAsia="zh-CN"/>
        </w:rPr>
        <w:t>转让方、受让方按照</w:t>
      </w:r>
      <w:r>
        <w:rPr>
          <w:rFonts w:hint="eastAsia" w:ascii="仿宋_GB2312" w:hAnsi="仿宋_GB2312" w:eastAsia="仿宋_GB2312"/>
          <w:bCs w:val="0"/>
          <w:sz w:val="32"/>
          <w:highlight w:val="none"/>
        </w:rPr>
        <w:t>标的企业</w:t>
      </w:r>
      <w:r>
        <w:rPr>
          <w:rFonts w:ascii="仿宋_GB2312" w:hAnsi="仿宋_GB2312" w:eastAsia="仿宋_GB2312"/>
          <w:bCs w:val="0"/>
          <w:sz w:val="32"/>
          <w:highlight w:val="none"/>
        </w:rPr>
        <w:t>现状进行交割</w:t>
      </w:r>
      <w:r>
        <w:rPr>
          <w:rFonts w:hint="eastAsia" w:ascii="仿宋_GB2312" w:hAnsi="仿宋_GB2312" w:eastAsia="仿宋_GB2312"/>
          <w:bCs w:val="0"/>
          <w:sz w:val="32"/>
          <w:highlight w:val="none"/>
        </w:rPr>
        <w:t>，</w:t>
      </w:r>
      <w:r>
        <w:rPr>
          <w:rFonts w:hint="eastAsia" w:ascii="仿宋_GB2312" w:hAnsi="仿宋_GB2312" w:eastAsia="仿宋_GB2312"/>
          <w:bCs w:val="0"/>
          <w:sz w:val="32"/>
          <w:highlight w:val="none"/>
          <w:lang w:val="en-US" w:eastAsia="zh-CN"/>
        </w:rPr>
        <w:t>受让方</w:t>
      </w:r>
      <w:r>
        <w:rPr>
          <w:rFonts w:ascii="仿宋_GB2312" w:hAnsi="仿宋_GB2312" w:eastAsia="仿宋_GB2312"/>
          <w:bCs w:val="0"/>
          <w:sz w:val="32"/>
          <w:highlight w:val="none"/>
        </w:rPr>
        <w:t>在签署本合同</w:t>
      </w:r>
      <w:r>
        <w:rPr>
          <w:rFonts w:hint="eastAsia" w:ascii="仿宋_GB2312" w:hAnsi="仿宋_GB2312" w:eastAsia="仿宋_GB2312"/>
          <w:bCs w:val="0"/>
          <w:sz w:val="32"/>
          <w:highlight w:val="none"/>
        </w:rPr>
        <w:t>之前，已对标的企业是否存在瑕疵及其实际情况进行了充分地</w:t>
      </w:r>
      <w:r>
        <w:rPr>
          <w:rFonts w:ascii="仿宋_GB2312" w:hAnsi="仿宋_GB2312" w:eastAsia="仿宋_GB2312"/>
          <w:bCs w:val="0"/>
          <w:sz w:val="32"/>
          <w:highlight w:val="none"/>
        </w:rPr>
        <w:t>审慎调查</w:t>
      </w:r>
      <w:r>
        <w:rPr>
          <w:rFonts w:hint="eastAsia" w:ascii="仿宋_GB2312" w:hAnsi="仿宋_GB2312" w:eastAsia="仿宋_GB2312"/>
          <w:bCs w:val="0"/>
          <w:sz w:val="32"/>
          <w:highlight w:val="none"/>
        </w:rPr>
        <w:t>。本合同</w:t>
      </w:r>
      <w:r>
        <w:rPr>
          <w:rFonts w:ascii="仿宋_GB2312" w:hAnsi="仿宋_GB2312" w:eastAsia="仿宋_GB2312"/>
          <w:bCs w:val="0"/>
          <w:sz w:val="32"/>
          <w:highlight w:val="none"/>
        </w:rPr>
        <w:t>签署</w:t>
      </w:r>
      <w:r>
        <w:rPr>
          <w:rFonts w:hint="eastAsia" w:ascii="仿宋_GB2312" w:hAnsi="仿宋_GB2312" w:eastAsia="仿宋_GB2312"/>
          <w:bCs w:val="0"/>
          <w:sz w:val="32"/>
          <w:highlight w:val="none"/>
        </w:rPr>
        <w:t>后，</w:t>
      </w:r>
      <w:r>
        <w:rPr>
          <w:rFonts w:hint="eastAsia" w:ascii="仿宋_GB2312" w:hAnsi="仿宋_GB2312" w:eastAsia="仿宋_GB2312"/>
          <w:bCs w:val="0"/>
          <w:sz w:val="32"/>
          <w:highlight w:val="none"/>
          <w:lang w:val="en-US" w:eastAsia="zh-CN"/>
        </w:rPr>
        <w:t>受让方</w:t>
      </w:r>
      <w:r>
        <w:rPr>
          <w:rFonts w:hint="eastAsia" w:ascii="仿宋_GB2312" w:hAnsi="仿宋_GB2312" w:eastAsia="仿宋_GB2312"/>
          <w:bCs w:val="0"/>
          <w:sz w:val="32"/>
          <w:highlight w:val="none"/>
        </w:rPr>
        <w:t>即表明已完全了解，并接受标的物的现状，</w:t>
      </w:r>
      <w:r>
        <w:rPr>
          <w:rFonts w:hint="eastAsia" w:ascii="仿宋_GB2312" w:hAnsi="仿宋_GB2312" w:eastAsia="仿宋_GB2312"/>
          <w:sz w:val="32"/>
          <w:highlight w:val="none"/>
        </w:rPr>
        <w:t>自行承担交易</w:t>
      </w:r>
      <w:r>
        <w:rPr>
          <w:rFonts w:ascii="仿宋_GB2312" w:hAnsi="仿宋_GB2312" w:eastAsia="仿宋_GB2312"/>
          <w:sz w:val="32"/>
          <w:highlight w:val="none"/>
        </w:rPr>
        <w:t>风险</w:t>
      </w:r>
      <w:r>
        <w:rPr>
          <w:rFonts w:hint="eastAsia" w:ascii="仿宋_GB2312" w:hAnsi="仿宋_GB2312" w:eastAsia="仿宋_GB2312"/>
          <w:bCs w:val="0"/>
          <w:sz w:val="32"/>
          <w:highlight w:val="none"/>
        </w:rPr>
        <w:t>。</w:t>
      </w:r>
    </w:p>
    <w:p w14:paraId="3C9B1C11">
      <w:pPr>
        <w:spacing w:line="600" w:lineRule="exact"/>
        <w:ind w:firstLine="640"/>
        <w:rPr>
          <w:rFonts w:hint="eastAsia" w:ascii="黑体" w:hAnsi="黑体" w:eastAsia="黑体" w:cs="黑体"/>
          <w:sz w:val="32"/>
          <w:highlight w:val="none"/>
          <w:lang w:val="zh-CN"/>
        </w:rPr>
      </w:pPr>
      <w:r>
        <w:rPr>
          <w:rFonts w:ascii="黑体" w:hAnsi="黑体" w:eastAsia="黑体" w:cs="黑体"/>
          <w:sz w:val="32"/>
          <w:highlight w:val="none"/>
          <w:lang w:val="zh-CN"/>
        </w:rPr>
        <w:t>第</w:t>
      </w:r>
      <w:r>
        <w:rPr>
          <w:rFonts w:hint="eastAsia" w:ascii="黑体" w:hAnsi="黑体" w:eastAsia="黑体" w:cs="黑体"/>
          <w:sz w:val="32"/>
          <w:highlight w:val="none"/>
          <w:lang w:val="en-US" w:eastAsia="zh-CN"/>
        </w:rPr>
        <w:t>八</w:t>
      </w:r>
      <w:r>
        <w:rPr>
          <w:rFonts w:ascii="黑体" w:hAnsi="黑体" w:eastAsia="黑体" w:cs="黑体"/>
          <w:sz w:val="32"/>
          <w:highlight w:val="none"/>
          <w:lang w:val="zh-CN"/>
        </w:rPr>
        <w:t xml:space="preserve">条  </w:t>
      </w:r>
      <w:r>
        <w:rPr>
          <w:rFonts w:hint="eastAsia" w:ascii="黑体" w:hAnsi="黑体" w:eastAsia="黑体" w:cs="黑体"/>
          <w:sz w:val="32"/>
          <w:highlight w:val="none"/>
          <w:lang w:val="en-US" w:eastAsia="zh-CN"/>
        </w:rPr>
        <w:t>税费及产权交易费用的承担</w:t>
      </w:r>
    </w:p>
    <w:p w14:paraId="20E94B40">
      <w:pPr>
        <w:spacing w:line="600" w:lineRule="exact"/>
        <w:ind w:firstLine="640"/>
        <w:rPr>
          <w:rFonts w:hint="default" w:ascii="仿宋_GB2312" w:hAnsi="仿宋_GB2312" w:eastAsia="仿宋_GB2312"/>
          <w:sz w:val="32"/>
          <w:highlight w:val="none"/>
          <w:lang w:val="zh-CN"/>
        </w:rPr>
      </w:pPr>
      <w:r>
        <w:rPr>
          <w:rFonts w:ascii="仿宋_GB2312" w:hAnsi="仿宋_GB2312" w:eastAsia="仿宋_GB2312"/>
          <w:sz w:val="32"/>
          <w:highlight w:val="none"/>
          <w:lang w:val="zh-CN"/>
        </w:rPr>
        <w:t>1、本产权交易行为涉及的税收按照国家有关法律规定缴纳。</w:t>
      </w:r>
    </w:p>
    <w:p w14:paraId="43F021DC">
      <w:pPr>
        <w:spacing w:line="600" w:lineRule="exact"/>
        <w:ind w:firstLine="640"/>
        <w:rPr>
          <w:rFonts w:hint="eastAsia" w:ascii="仿宋_GB2312" w:hAnsi="仿宋_GB2312" w:eastAsia="仿宋_GB2312"/>
          <w:kern w:val="0"/>
          <w:sz w:val="32"/>
          <w:highlight w:val="none"/>
          <w:lang w:val="zh-CN"/>
        </w:rPr>
      </w:pPr>
      <w:r>
        <w:rPr>
          <w:rFonts w:ascii="仿宋_GB2312" w:hAnsi="仿宋_GB2312" w:eastAsia="仿宋_GB2312"/>
          <w:sz w:val="32"/>
          <w:highlight w:val="none"/>
          <w:lang w:val="zh-CN"/>
        </w:rPr>
        <w:t>2、</w:t>
      </w:r>
      <w:r>
        <w:rPr>
          <w:rFonts w:hint="eastAsia" w:ascii="仿宋_GB2312" w:hAnsi="仿宋_GB2312" w:eastAsia="仿宋_GB2312"/>
          <w:kern w:val="0"/>
          <w:sz w:val="32"/>
          <w:highlight w:val="none"/>
          <w:lang w:val="zh-CN"/>
        </w:rPr>
        <w:t>本合同项下产权交易过程中所产生的产权交易费用，依照有关规定由</w:t>
      </w:r>
      <w:r>
        <w:rPr>
          <w:rFonts w:hint="eastAsia" w:ascii="仿宋_GB2312" w:hAnsi="仿宋_GB2312" w:eastAsia="仿宋_GB2312"/>
          <w:kern w:val="0"/>
          <w:sz w:val="32"/>
          <w:highlight w:val="none"/>
          <w:lang w:val="en-US" w:eastAsia="zh-CN"/>
        </w:rPr>
        <w:t>交易</w:t>
      </w:r>
      <w:r>
        <w:rPr>
          <w:rFonts w:hint="eastAsia" w:ascii="仿宋_GB2312" w:hAnsi="仿宋_GB2312" w:eastAsia="仿宋_GB2312"/>
          <w:kern w:val="0"/>
          <w:sz w:val="32"/>
          <w:highlight w:val="none"/>
          <w:lang w:val="zh-CN"/>
        </w:rPr>
        <w:t>双方各自承担。</w:t>
      </w:r>
    </w:p>
    <w:p w14:paraId="581EB891">
      <w:pPr>
        <w:spacing w:line="600" w:lineRule="exact"/>
        <w:ind w:firstLine="640"/>
        <w:rPr>
          <w:rFonts w:hint="eastAsia" w:ascii="黑体" w:hAnsi="黑体" w:eastAsia="黑体" w:cs="黑体"/>
          <w:sz w:val="32"/>
          <w:highlight w:val="none"/>
          <w:lang w:val="zh-CN"/>
        </w:rPr>
      </w:pPr>
      <w:r>
        <w:rPr>
          <w:rFonts w:ascii="黑体" w:hAnsi="黑体" w:eastAsia="黑体" w:cs="黑体"/>
          <w:sz w:val="32"/>
          <w:highlight w:val="none"/>
          <w:lang w:val="zh-CN"/>
        </w:rPr>
        <w:t>第</w:t>
      </w:r>
      <w:r>
        <w:rPr>
          <w:rFonts w:hint="eastAsia" w:ascii="黑体" w:hAnsi="黑体" w:eastAsia="黑体" w:cs="黑体"/>
          <w:sz w:val="32"/>
          <w:highlight w:val="none"/>
          <w:lang w:val="en-US" w:eastAsia="zh-CN"/>
        </w:rPr>
        <w:t>九</w:t>
      </w:r>
      <w:r>
        <w:rPr>
          <w:rFonts w:ascii="黑体" w:hAnsi="黑体" w:eastAsia="黑体" w:cs="黑体"/>
          <w:sz w:val="32"/>
          <w:highlight w:val="none"/>
          <w:lang w:val="zh-CN"/>
        </w:rPr>
        <w:t>条 双方的声明与保证</w:t>
      </w:r>
    </w:p>
    <w:p w14:paraId="5C075DBD">
      <w:pPr>
        <w:spacing w:line="600" w:lineRule="exact"/>
        <w:ind w:firstLine="640"/>
        <w:rPr>
          <w:rFonts w:hint="default" w:ascii="仿宋_GB2312" w:hAnsi="仿宋_GB2312" w:eastAsia="仿宋_GB2312"/>
          <w:sz w:val="32"/>
          <w:highlight w:val="none"/>
          <w:lang w:val="zh-CN"/>
        </w:rPr>
      </w:pPr>
      <w:r>
        <w:rPr>
          <w:rFonts w:ascii="仿宋_GB2312" w:hAnsi="仿宋_GB2312" w:eastAsia="仿宋_GB2312"/>
          <w:sz w:val="32"/>
          <w:highlight w:val="none"/>
          <w:lang w:val="zh-CN"/>
        </w:rPr>
        <w:t xml:space="preserve">1、转让方的声明与保证 </w:t>
      </w:r>
    </w:p>
    <w:p w14:paraId="0721A4A9">
      <w:pPr>
        <w:spacing w:line="600" w:lineRule="exact"/>
        <w:ind w:firstLine="640"/>
        <w:rPr>
          <w:rFonts w:hint="default" w:ascii="仿宋_GB2312" w:hAnsi="仿宋_GB2312" w:eastAsia="仿宋_GB2312"/>
          <w:kern w:val="0"/>
          <w:sz w:val="32"/>
          <w:highlight w:val="none"/>
          <w:lang w:val="zh-CN"/>
        </w:rPr>
      </w:pPr>
      <w:r>
        <w:rPr>
          <w:rFonts w:ascii="仿宋_GB2312" w:hAnsi="仿宋_GB2312" w:eastAsia="仿宋_GB2312"/>
          <w:kern w:val="0"/>
          <w:sz w:val="32"/>
          <w:highlight w:val="none"/>
          <w:lang w:val="zh-CN"/>
        </w:rPr>
        <w:t>（1）转让方对本合同项下的转让标的拥有合法、有效和完整的处分权；</w:t>
      </w:r>
    </w:p>
    <w:p w14:paraId="4BE251A2">
      <w:pPr>
        <w:spacing w:line="600" w:lineRule="exact"/>
        <w:ind w:firstLine="640"/>
        <w:rPr>
          <w:rFonts w:hint="default" w:ascii="仿宋_GB2312" w:hAnsi="仿宋_GB2312" w:eastAsia="仿宋_GB2312"/>
          <w:kern w:val="0"/>
          <w:sz w:val="32"/>
          <w:highlight w:val="none"/>
          <w:lang w:val="zh-CN"/>
        </w:rPr>
      </w:pPr>
      <w:r>
        <w:rPr>
          <w:rFonts w:ascii="仿宋_GB2312" w:hAnsi="仿宋_GB2312" w:eastAsia="仿宋_GB2312"/>
          <w:kern w:val="0"/>
          <w:sz w:val="32"/>
          <w:highlight w:val="none"/>
          <w:lang w:val="zh-CN"/>
        </w:rPr>
        <w:t>（2）转让方提供的各种书面材料均为真实、准确、完整的；</w:t>
      </w:r>
    </w:p>
    <w:p w14:paraId="3EC504D4">
      <w:pPr>
        <w:spacing w:line="600" w:lineRule="exact"/>
        <w:ind w:firstLine="640"/>
        <w:rPr>
          <w:rFonts w:hint="default" w:ascii="仿宋_GB2312" w:hAnsi="仿宋_GB2312" w:eastAsia="仿宋_GB2312"/>
          <w:kern w:val="0"/>
          <w:sz w:val="32"/>
          <w:highlight w:val="none"/>
          <w:lang w:val="zh-CN"/>
        </w:rPr>
      </w:pPr>
      <w:r>
        <w:rPr>
          <w:rFonts w:ascii="仿宋_GB2312" w:hAnsi="仿宋_GB2312" w:eastAsia="仿宋_GB2312"/>
          <w:kern w:val="0"/>
          <w:sz w:val="32"/>
          <w:highlight w:val="none"/>
          <w:lang w:val="zh-CN"/>
        </w:rPr>
        <w:t>（3）签订本合同所需的包括但不限于授权、审批、内部决策等在内的一切手续均已合法有效取得</w:t>
      </w:r>
      <w:r>
        <w:rPr>
          <w:rFonts w:ascii="仿宋_GB2312" w:hAnsi="仿宋_GB2312" w:eastAsia="仿宋_GB2312"/>
          <w:color w:val="0000FF"/>
          <w:kern w:val="0"/>
          <w:sz w:val="32"/>
          <w:highlight w:val="none"/>
          <w:lang w:val="zh-CN"/>
        </w:rPr>
        <w:t>。</w:t>
      </w:r>
    </w:p>
    <w:p w14:paraId="02D946AB">
      <w:pPr>
        <w:spacing w:line="600" w:lineRule="exact"/>
        <w:ind w:firstLine="640"/>
        <w:rPr>
          <w:rFonts w:hint="default" w:ascii="仿宋_GB2312" w:hAnsi="仿宋_GB2312" w:eastAsia="仿宋_GB2312"/>
          <w:kern w:val="0"/>
          <w:sz w:val="32"/>
          <w:highlight w:val="none"/>
          <w:lang w:val="zh-CN"/>
        </w:rPr>
      </w:pPr>
      <w:r>
        <w:rPr>
          <w:rFonts w:ascii="仿宋_GB2312" w:hAnsi="仿宋_GB2312" w:eastAsia="仿宋_GB2312"/>
          <w:kern w:val="0"/>
          <w:sz w:val="32"/>
          <w:highlight w:val="none"/>
          <w:lang w:val="zh-CN"/>
        </w:rPr>
        <w:t>2、受让方的声明与保证</w:t>
      </w:r>
    </w:p>
    <w:p w14:paraId="0DBA1726">
      <w:pPr>
        <w:spacing w:line="600" w:lineRule="exact"/>
        <w:ind w:firstLine="640"/>
        <w:rPr>
          <w:rFonts w:hint="default" w:ascii="仿宋_GB2312" w:hAnsi="仿宋_GB2312" w:eastAsia="仿宋_GB2312"/>
          <w:kern w:val="0"/>
          <w:sz w:val="32"/>
          <w:highlight w:val="none"/>
          <w:lang w:val="zh-CN"/>
        </w:rPr>
      </w:pPr>
      <w:r>
        <w:rPr>
          <w:rFonts w:ascii="仿宋_GB2312" w:hAnsi="仿宋_GB2312" w:eastAsia="仿宋_GB2312"/>
          <w:kern w:val="0"/>
          <w:sz w:val="32"/>
          <w:highlight w:val="none"/>
          <w:lang w:val="zh-CN"/>
        </w:rPr>
        <w:t>（1）具有购买该产权的资金支付能力，能够承担并履行产权交易合同约定的责任和义务；</w:t>
      </w:r>
    </w:p>
    <w:p w14:paraId="45F9F237">
      <w:pPr>
        <w:spacing w:line="600" w:lineRule="exact"/>
        <w:ind w:firstLine="640"/>
        <w:rPr>
          <w:rFonts w:hint="default" w:ascii="仿宋_GB2312" w:hAnsi="仿宋_GB2312" w:eastAsia="仿宋_GB2312"/>
          <w:kern w:val="0"/>
          <w:sz w:val="32"/>
          <w:highlight w:val="none"/>
          <w:lang w:val="zh-CN"/>
        </w:rPr>
      </w:pPr>
      <w:r>
        <w:rPr>
          <w:rFonts w:ascii="仿宋_GB2312" w:hAnsi="仿宋_GB2312" w:eastAsia="仿宋_GB2312"/>
          <w:kern w:val="0"/>
          <w:sz w:val="32"/>
          <w:highlight w:val="none"/>
          <w:lang w:val="zh-CN"/>
        </w:rPr>
        <w:t>（2）受让方提供的各种书面材料均为真实、准确、完整的；</w:t>
      </w:r>
    </w:p>
    <w:p w14:paraId="177AAA99">
      <w:pPr>
        <w:adjustRightInd w:val="0"/>
        <w:snapToGrid w:val="0"/>
        <w:spacing w:line="600" w:lineRule="exact"/>
        <w:ind w:firstLine="640" w:firstLineChars="200"/>
        <w:rPr>
          <w:rFonts w:hint="default" w:ascii="仿宋_GB2312" w:hAnsi="仿宋_GB2312" w:eastAsia="仿宋_GB2312"/>
          <w:kern w:val="0"/>
          <w:sz w:val="32"/>
          <w:highlight w:val="none"/>
          <w:lang w:val="zh-CN"/>
        </w:rPr>
      </w:pPr>
      <w:r>
        <w:rPr>
          <w:rFonts w:ascii="仿宋_GB2312" w:hAnsi="仿宋_GB2312" w:eastAsia="仿宋_GB2312"/>
          <w:kern w:val="0"/>
          <w:sz w:val="32"/>
          <w:highlight w:val="none"/>
          <w:lang w:val="zh-CN"/>
        </w:rPr>
        <w:t>（3）</w:t>
      </w:r>
      <w:r>
        <w:rPr>
          <w:rFonts w:ascii="仿宋_GB2312" w:hAnsi="宋体" w:eastAsia="仿宋_GB2312"/>
          <w:sz w:val="32"/>
          <w:highlight w:val="none"/>
        </w:rPr>
        <w:t>已进行并完成针对本项目交易标的的全面调查了解（包括但不限于查阅由转让方提供的标的相关的档案文件）并认可本项目挂牌公告（以山东产权交易中心网站www.sdcqjy.com项目披露信息为准）及附件的全部内容。受让方自行承担包括但不限于因所获取的表达信息不全面、错误或误解等而产生的相应后果。</w:t>
      </w:r>
    </w:p>
    <w:p w14:paraId="517A92C3">
      <w:pPr>
        <w:spacing w:line="600" w:lineRule="exact"/>
        <w:ind w:firstLine="640"/>
        <w:rPr>
          <w:rFonts w:hint="default" w:ascii="仿宋_GB2312" w:hAnsi="仿宋_GB2312" w:eastAsia="仿宋_GB2312"/>
          <w:kern w:val="0"/>
          <w:sz w:val="32"/>
          <w:highlight w:val="none"/>
          <w:lang w:val="zh-CN"/>
        </w:rPr>
      </w:pPr>
      <w:r>
        <w:rPr>
          <w:rFonts w:ascii="仿宋_GB2312" w:hAnsi="仿宋_GB2312" w:eastAsia="仿宋_GB2312"/>
          <w:kern w:val="0"/>
          <w:sz w:val="32"/>
          <w:highlight w:val="none"/>
          <w:lang w:val="zh-CN"/>
        </w:rPr>
        <w:t>（</w:t>
      </w:r>
      <w:r>
        <w:rPr>
          <w:rFonts w:ascii="仿宋_GB2312" w:hAnsi="仿宋_GB2312" w:eastAsia="仿宋_GB2312"/>
          <w:kern w:val="0"/>
          <w:sz w:val="32"/>
          <w:highlight w:val="none"/>
        </w:rPr>
        <w:t>4</w:t>
      </w:r>
      <w:r>
        <w:rPr>
          <w:rFonts w:ascii="仿宋_GB2312" w:hAnsi="仿宋_GB2312" w:eastAsia="仿宋_GB2312"/>
          <w:kern w:val="0"/>
          <w:sz w:val="32"/>
          <w:highlight w:val="none"/>
          <w:lang w:val="zh-CN"/>
        </w:rPr>
        <w:t>）签订本合同所需的包括但不限于授权、审批、内部决策等在内的一切手续均已合法有效取得</w:t>
      </w:r>
      <w:r>
        <w:rPr>
          <w:rFonts w:ascii="仿宋_GB2312" w:hAnsi="仿宋_GB2312" w:eastAsia="仿宋_GB2312"/>
          <w:color w:val="0000FF"/>
          <w:kern w:val="0"/>
          <w:sz w:val="32"/>
          <w:highlight w:val="none"/>
          <w:lang w:val="zh-CN"/>
        </w:rPr>
        <w:t>。</w:t>
      </w:r>
    </w:p>
    <w:p w14:paraId="702BF509">
      <w:pPr>
        <w:spacing w:line="600" w:lineRule="exact"/>
        <w:ind w:firstLine="640"/>
        <w:rPr>
          <w:rFonts w:hint="eastAsia" w:ascii="黑体" w:hAnsi="黑体" w:eastAsia="黑体" w:cs="黑体"/>
          <w:kern w:val="0"/>
          <w:sz w:val="32"/>
          <w:highlight w:val="none"/>
          <w:lang w:val="zh-CN"/>
        </w:rPr>
      </w:pPr>
      <w:r>
        <w:rPr>
          <w:rFonts w:ascii="黑体" w:hAnsi="黑体" w:eastAsia="黑体" w:cs="黑体"/>
          <w:kern w:val="0"/>
          <w:sz w:val="32"/>
          <w:highlight w:val="none"/>
          <w:lang w:val="zh-CN"/>
        </w:rPr>
        <w:t>第</w:t>
      </w:r>
      <w:r>
        <w:rPr>
          <w:rFonts w:hint="eastAsia" w:ascii="黑体" w:hAnsi="黑体" w:eastAsia="黑体" w:cs="黑体"/>
          <w:kern w:val="0"/>
          <w:sz w:val="32"/>
          <w:highlight w:val="none"/>
          <w:lang w:val="en-US" w:eastAsia="zh-CN"/>
        </w:rPr>
        <w:t>十</w:t>
      </w:r>
      <w:r>
        <w:rPr>
          <w:rFonts w:ascii="黑体" w:hAnsi="黑体" w:eastAsia="黑体" w:cs="黑体"/>
          <w:kern w:val="0"/>
          <w:sz w:val="32"/>
          <w:highlight w:val="none"/>
          <w:lang w:val="zh-CN"/>
        </w:rPr>
        <w:t>条  违约责任</w:t>
      </w:r>
    </w:p>
    <w:p w14:paraId="3C11CE4A">
      <w:pPr>
        <w:spacing w:line="600" w:lineRule="exact"/>
        <w:ind w:firstLine="640"/>
        <w:rPr>
          <w:rFonts w:hint="default" w:ascii="仿宋_GB2312" w:hAnsi="仿宋_GB2312" w:eastAsia="仿宋_GB2312"/>
          <w:kern w:val="0"/>
          <w:sz w:val="32"/>
          <w:highlight w:val="none"/>
          <w:lang w:val="zh-CN"/>
        </w:rPr>
      </w:pPr>
      <w:r>
        <w:rPr>
          <w:rFonts w:ascii="仿宋_GB2312" w:hAnsi="仿宋_GB2312" w:eastAsia="仿宋_GB2312"/>
          <w:kern w:val="0"/>
          <w:sz w:val="32"/>
          <w:highlight w:val="none"/>
          <w:lang w:val="zh-CN"/>
        </w:rPr>
        <w:t>1、任何一方发生违约行为，都必须承担违约责任，给对方造成损失的，还应承担赔偿责任。</w:t>
      </w:r>
    </w:p>
    <w:p w14:paraId="610BF3A2">
      <w:pPr>
        <w:spacing w:line="600" w:lineRule="exact"/>
        <w:ind w:firstLine="640"/>
        <w:rPr>
          <w:rFonts w:hint="default" w:ascii="仿宋_GB2312" w:hAnsi="仿宋_GB2312" w:eastAsia="仿宋_GB2312"/>
          <w:kern w:val="0"/>
          <w:sz w:val="32"/>
          <w:highlight w:val="none"/>
          <w:lang w:val="zh-CN"/>
        </w:rPr>
      </w:pPr>
      <w:r>
        <w:rPr>
          <w:rFonts w:ascii="仿宋_GB2312" w:hAnsi="仿宋_GB2312" w:eastAsia="仿宋_GB2312"/>
          <w:kern w:val="0"/>
          <w:sz w:val="32"/>
          <w:highlight w:val="none"/>
          <w:lang w:val="zh-CN"/>
        </w:rPr>
        <w:t>2、受让方如未能按合同约定支付产权转让价款，每逾期1</w:t>
      </w:r>
      <w:r>
        <w:rPr>
          <w:rFonts w:hint="eastAsia" w:ascii="仿宋_GB2312" w:hAnsi="仿宋_GB2312" w:eastAsia="仿宋_GB2312"/>
          <w:kern w:val="0"/>
          <w:sz w:val="32"/>
          <w:highlight w:val="none"/>
          <w:lang w:val="en-US" w:eastAsia="zh-CN"/>
        </w:rPr>
        <w:t>日</w:t>
      </w:r>
      <w:r>
        <w:rPr>
          <w:rFonts w:ascii="仿宋_GB2312" w:hAnsi="仿宋_GB2312" w:eastAsia="仿宋_GB2312"/>
          <w:kern w:val="0"/>
          <w:sz w:val="32"/>
          <w:highlight w:val="none"/>
          <w:lang w:val="zh-CN"/>
        </w:rPr>
        <w:t>，应按</w:t>
      </w:r>
      <w:r>
        <w:rPr>
          <w:rFonts w:hint="eastAsia" w:ascii="仿宋_GB2312" w:hAnsi="仿宋_GB2312" w:eastAsia="仿宋_GB2312"/>
          <w:kern w:val="0"/>
          <w:sz w:val="32"/>
          <w:highlight w:val="none"/>
          <w:lang w:val="zh-CN"/>
        </w:rPr>
        <w:t>【</w:t>
      </w:r>
      <w:r>
        <w:rPr>
          <w:rFonts w:ascii="仿宋_GB2312" w:hAnsi="仿宋_GB2312" w:eastAsia="仿宋_GB2312"/>
          <w:kern w:val="0"/>
          <w:sz w:val="32"/>
          <w:highlight w:val="none"/>
          <w:lang w:val="zh-CN"/>
        </w:rPr>
        <w:t>全部转让价款</w:t>
      </w:r>
      <w:r>
        <w:rPr>
          <w:rFonts w:hint="eastAsia" w:ascii="仿宋_GB2312" w:hAnsi="仿宋_GB2312" w:eastAsia="仿宋_GB2312"/>
          <w:kern w:val="0"/>
          <w:sz w:val="32"/>
          <w:highlight w:val="none"/>
          <w:lang w:val="zh-CN"/>
        </w:rPr>
        <w:t>】</w:t>
      </w:r>
      <w:r>
        <w:rPr>
          <w:rFonts w:ascii="仿宋_GB2312" w:hAnsi="仿宋_GB2312" w:eastAsia="仿宋_GB2312"/>
          <w:kern w:val="0"/>
          <w:sz w:val="32"/>
          <w:highlight w:val="none"/>
          <w:lang w:val="zh-CN"/>
        </w:rPr>
        <w:t>的（</w:t>
      </w:r>
      <w:r>
        <w:rPr>
          <w:rFonts w:ascii="仿宋_GB2312" w:hAnsi="仿宋_GB2312" w:eastAsia="仿宋_GB2312"/>
          <w:kern w:val="0"/>
          <w:sz w:val="32"/>
          <w:highlight w:val="none"/>
          <w:u w:val="single"/>
        </w:rPr>
        <w:t xml:space="preserve"> </w:t>
      </w:r>
      <w:r>
        <w:rPr>
          <w:rFonts w:hint="eastAsia" w:ascii="仿宋_GB2312" w:hAnsi="仿宋_GB2312" w:eastAsia="仿宋_GB2312"/>
          <w:kern w:val="0"/>
          <w:sz w:val="32"/>
          <w:highlight w:val="none"/>
          <w:u w:val="single"/>
          <w:lang w:val="en-US" w:eastAsia="zh-CN"/>
        </w:rPr>
        <w:t>0.03%</w:t>
      </w:r>
      <w:r>
        <w:rPr>
          <w:rFonts w:ascii="仿宋_GB2312" w:hAnsi="仿宋_GB2312" w:eastAsia="仿宋_GB2312"/>
          <w:kern w:val="0"/>
          <w:sz w:val="32"/>
          <w:highlight w:val="none"/>
          <w:u w:val="single"/>
        </w:rPr>
        <w:t xml:space="preserve"> </w:t>
      </w:r>
      <w:r>
        <w:rPr>
          <w:rFonts w:ascii="仿宋_GB2312" w:hAnsi="仿宋_GB2312" w:eastAsia="仿宋_GB2312"/>
          <w:kern w:val="0"/>
          <w:sz w:val="32"/>
          <w:highlight w:val="none"/>
        </w:rPr>
        <w:t>）</w:t>
      </w:r>
      <w:r>
        <w:rPr>
          <w:rFonts w:ascii="仿宋_GB2312" w:hAnsi="仿宋_GB2312" w:eastAsia="仿宋_GB2312"/>
          <w:kern w:val="0"/>
          <w:sz w:val="32"/>
          <w:highlight w:val="none"/>
          <w:lang w:val="zh-CN"/>
        </w:rPr>
        <w:t>，向</w:t>
      </w:r>
      <w:r>
        <w:rPr>
          <w:rFonts w:hint="eastAsia" w:ascii="仿宋_GB2312" w:hAnsi="仿宋_GB2312" w:eastAsia="仿宋_GB2312"/>
          <w:kern w:val="0"/>
          <w:sz w:val="32"/>
          <w:highlight w:val="none"/>
          <w:lang w:val="en-US" w:eastAsia="zh-CN"/>
        </w:rPr>
        <w:t>转让</w:t>
      </w:r>
      <w:r>
        <w:rPr>
          <w:rFonts w:ascii="仿宋_GB2312" w:hAnsi="仿宋_GB2312" w:eastAsia="仿宋_GB2312"/>
          <w:kern w:val="0"/>
          <w:sz w:val="32"/>
          <w:highlight w:val="none"/>
          <w:lang w:val="zh-CN"/>
        </w:rPr>
        <w:t>方支付违约金。</w:t>
      </w:r>
    </w:p>
    <w:p w14:paraId="20A3351E">
      <w:pPr>
        <w:adjustRightInd w:val="0"/>
        <w:snapToGrid w:val="0"/>
        <w:spacing w:line="600" w:lineRule="exact"/>
        <w:ind w:firstLine="585"/>
        <w:rPr>
          <w:rFonts w:hint="eastAsia" w:ascii="仿宋_GB2312" w:hAnsi="宋体" w:eastAsia="仿宋_GB2312" w:cs="宋体"/>
          <w:kern w:val="0"/>
          <w:sz w:val="32"/>
          <w:szCs w:val="32"/>
          <w:highlight w:val="none"/>
          <w:lang w:val="zh-CN" w:eastAsia="zh-CN" w:bidi="zh-CN"/>
        </w:rPr>
      </w:pPr>
      <w:r>
        <w:rPr>
          <w:rFonts w:ascii="仿宋_GB2312" w:hAnsi="仿宋_GB2312" w:eastAsia="仿宋_GB2312"/>
          <w:kern w:val="0"/>
          <w:sz w:val="32"/>
          <w:highlight w:val="none"/>
          <w:lang w:val="zh-CN"/>
        </w:rPr>
        <w:t>受让方未按本合同约定支付产权转让价款的，</w:t>
      </w:r>
      <w:r>
        <w:rPr>
          <w:rFonts w:hint="eastAsia" w:ascii="仿宋_GB2312" w:hAnsi="仿宋_GB2312" w:eastAsia="仿宋_GB2312"/>
          <w:kern w:val="0"/>
          <w:sz w:val="32"/>
          <w:highlight w:val="none"/>
          <w:lang w:val="zh-CN"/>
        </w:rPr>
        <w:t>逾期付款超过</w:t>
      </w:r>
      <w:r>
        <w:rPr>
          <w:rFonts w:hint="eastAsia" w:ascii="仿宋_GB2312" w:hAnsi="仿宋_GB2312" w:eastAsia="仿宋_GB2312"/>
          <w:kern w:val="0"/>
          <w:sz w:val="32"/>
          <w:highlight w:val="none"/>
          <w:u w:val="none"/>
          <w:lang w:val="zh-CN"/>
        </w:rPr>
        <w:t>（</w:t>
      </w:r>
      <w:r>
        <w:rPr>
          <w:rFonts w:hint="eastAsia" w:ascii="仿宋_GB2312" w:hAnsi="仿宋_GB2312" w:eastAsia="仿宋_GB2312"/>
          <w:kern w:val="0"/>
          <w:sz w:val="32"/>
          <w:highlight w:val="none"/>
          <w:u w:val="none"/>
          <w:lang w:val="en-US" w:eastAsia="zh-CN"/>
        </w:rPr>
        <w:t>30</w:t>
      </w:r>
      <w:r>
        <w:rPr>
          <w:rFonts w:hint="eastAsia" w:ascii="仿宋_GB2312" w:hAnsi="仿宋_GB2312" w:eastAsia="仿宋_GB2312"/>
          <w:kern w:val="0"/>
          <w:sz w:val="32"/>
          <w:highlight w:val="none"/>
          <w:u w:val="none"/>
          <w:lang w:val="zh-CN"/>
        </w:rPr>
        <w:t>）</w:t>
      </w:r>
      <w:r>
        <w:rPr>
          <w:rFonts w:hint="eastAsia" w:ascii="仿宋_GB2312" w:hAnsi="仿宋_GB2312" w:eastAsia="仿宋_GB2312"/>
          <w:kern w:val="0"/>
          <w:sz w:val="32"/>
          <w:highlight w:val="none"/>
          <w:lang w:val="zh-CN"/>
        </w:rPr>
        <w:t>日，</w:t>
      </w:r>
      <w:r>
        <w:rPr>
          <w:rFonts w:ascii="仿宋_GB2312" w:hAnsi="仿宋_GB2312" w:eastAsia="仿宋_GB2312"/>
          <w:kern w:val="0"/>
          <w:sz w:val="32"/>
          <w:highlight w:val="none"/>
          <w:lang w:val="zh-CN"/>
        </w:rPr>
        <w:t>转让方有权解除本合同，</w:t>
      </w:r>
      <w:r>
        <w:rPr>
          <w:rFonts w:ascii="仿宋_GB2312" w:hAnsi="仿宋_GB2312" w:eastAsia="仿宋_GB2312"/>
          <w:kern w:val="0"/>
          <w:sz w:val="32"/>
          <w:highlight w:val="none"/>
        </w:rPr>
        <w:t>并</w:t>
      </w:r>
      <w:r>
        <w:rPr>
          <w:rFonts w:ascii="仿宋_GB2312" w:hAnsi="仿宋_GB2312" w:eastAsia="仿宋_GB2312"/>
          <w:kern w:val="0"/>
          <w:sz w:val="32"/>
          <w:highlight w:val="none"/>
          <w:lang w:val="zh-CN"/>
        </w:rPr>
        <w:t>要求受让方按照全部转让价款的（</w:t>
      </w:r>
      <w:r>
        <w:rPr>
          <w:rFonts w:ascii="仿宋_GB2312" w:hAnsi="仿宋_GB2312" w:eastAsia="仿宋_GB2312"/>
          <w:kern w:val="0"/>
          <w:sz w:val="32"/>
          <w:highlight w:val="none"/>
          <w:u w:val="single"/>
          <w:lang w:val="zh-CN"/>
        </w:rPr>
        <w:t xml:space="preserve"> </w:t>
      </w:r>
      <w:r>
        <w:rPr>
          <w:rFonts w:hint="eastAsia" w:ascii="仿宋_GB2312" w:hAnsi="仿宋_GB2312" w:eastAsia="仿宋_GB2312"/>
          <w:kern w:val="0"/>
          <w:sz w:val="32"/>
          <w:highlight w:val="none"/>
          <w:u w:val="single"/>
          <w:lang w:val="en-US" w:eastAsia="zh-CN"/>
        </w:rPr>
        <w:t>20</w:t>
      </w:r>
      <w:r>
        <w:rPr>
          <w:rFonts w:ascii="仿宋_GB2312" w:hAnsi="仿宋_GB2312" w:eastAsia="仿宋_GB2312"/>
          <w:kern w:val="0"/>
          <w:sz w:val="32"/>
          <w:highlight w:val="none"/>
          <w:u w:val="single"/>
          <w:lang w:val="zh-CN"/>
        </w:rPr>
        <w:t xml:space="preserve"> </w:t>
      </w:r>
      <w:r>
        <w:rPr>
          <w:rFonts w:ascii="仿宋_GB2312" w:hAnsi="仿宋_GB2312" w:eastAsia="仿宋_GB2312"/>
          <w:kern w:val="0"/>
          <w:sz w:val="32"/>
          <w:highlight w:val="none"/>
          <w:lang w:val="zh-CN"/>
        </w:rPr>
        <w:t>%）承担违约责任。</w:t>
      </w:r>
      <w:r>
        <w:rPr>
          <w:rFonts w:ascii="仿宋_GB2312" w:hAnsi="仿宋_GB2312" w:eastAsia="仿宋_GB2312"/>
          <w:kern w:val="0"/>
          <w:sz w:val="32"/>
          <w:highlight w:val="none"/>
        </w:rPr>
        <w:t>转让方解除合同后，</w:t>
      </w:r>
      <w:r>
        <w:rPr>
          <w:rFonts w:hint="eastAsia" w:ascii="仿宋_GB2312" w:hAnsi="仿宋_GB2312" w:eastAsia="仿宋_GB2312"/>
          <w:kern w:val="0"/>
          <w:sz w:val="32"/>
          <w:highlight w:val="none"/>
          <w:lang w:val="en-US" w:eastAsia="zh-CN"/>
        </w:rPr>
        <w:t>可以</w:t>
      </w:r>
      <w:r>
        <w:rPr>
          <w:rFonts w:hint="eastAsia" w:ascii="仿宋_GB2312" w:hAnsi="宋体" w:eastAsia="仿宋_GB2312" w:cs="宋体"/>
          <w:kern w:val="0"/>
          <w:sz w:val="32"/>
          <w:szCs w:val="32"/>
          <w:highlight w:val="none"/>
          <w:lang w:val="en-US" w:eastAsia="zh-CN" w:bidi="zh-CN"/>
        </w:rPr>
        <w:t>按照《山东产权交易中心交易保证金操作细则》的规定，</w:t>
      </w:r>
      <w:r>
        <w:rPr>
          <w:rFonts w:hint="default" w:ascii="仿宋_GB2312" w:hAnsi="宋体" w:eastAsia="仿宋_GB2312" w:cs="宋体"/>
          <w:kern w:val="0"/>
          <w:sz w:val="32"/>
          <w:szCs w:val="32"/>
          <w:highlight w:val="none"/>
          <w:lang w:val="zh-CN" w:eastAsia="zh-CN" w:bidi="zh-CN"/>
        </w:rPr>
        <w:t>向</w:t>
      </w:r>
      <w:r>
        <w:rPr>
          <w:rFonts w:hint="eastAsia" w:ascii="仿宋_GB2312" w:hAnsi="宋体" w:eastAsia="仿宋_GB2312" w:cs="宋体"/>
          <w:kern w:val="0"/>
          <w:sz w:val="32"/>
          <w:szCs w:val="32"/>
          <w:highlight w:val="none"/>
          <w:lang w:val="en-US" w:eastAsia="zh-CN" w:bidi="zh-CN"/>
        </w:rPr>
        <w:t>受让方</w:t>
      </w:r>
      <w:r>
        <w:rPr>
          <w:rFonts w:hint="default" w:ascii="仿宋_GB2312" w:hAnsi="宋体" w:eastAsia="仿宋_GB2312" w:cs="宋体"/>
          <w:kern w:val="0"/>
          <w:sz w:val="32"/>
          <w:szCs w:val="32"/>
          <w:highlight w:val="none"/>
          <w:lang w:val="zh-CN" w:eastAsia="zh-CN" w:bidi="zh-CN"/>
        </w:rPr>
        <w:t>主张相应的赔偿</w:t>
      </w:r>
      <w:r>
        <w:rPr>
          <w:rFonts w:hint="eastAsia" w:ascii="仿宋_GB2312" w:hAnsi="宋体" w:eastAsia="仿宋_GB2312" w:cs="宋体"/>
          <w:kern w:val="0"/>
          <w:sz w:val="32"/>
          <w:szCs w:val="32"/>
          <w:highlight w:val="none"/>
          <w:lang w:val="zh-CN" w:eastAsia="zh-CN" w:bidi="zh-CN"/>
        </w:rPr>
        <w:t>。</w:t>
      </w:r>
    </w:p>
    <w:p w14:paraId="6EC8B744">
      <w:pPr>
        <w:numPr>
          <w:ilvl w:val="-1"/>
          <w:numId w:val="0"/>
        </w:numPr>
        <w:spacing w:line="600" w:lineRule="exact"/>
        <w:ind w:firstLine="640" w:firstLineChars="200"/>
        <w:rPr>
          <w:rFonts w:hint="eastAsia" w:ascii="仿宋_GB2312" w:hAnsi="仿宋_GB2312" w:eastAsia="仿宋_GB2312"/>
          <w:kern w:val="0"/>
          <w:sz w:val="32"/>
          <w:highlight w:val="none"/>
          <w:lang w:val="zh-CN"/>
        </w:rPr>
      </w:pPr>
      <w:r>
        <w:rPr>
          <w:rFonts w:hint="eastAsia" w:ascii="仿宋_GB2312" w:hAnsi="仿宋_GB2312" w:eastAsia="仿宋_GB2312" w:cs="Times New Roman"/>
          <w:b w:val="0"/>
          <w:bCs w:val="0"/>
          <w:kern w:val="0"/>
          <w:sz w:val="32"/>
          <w:szCs w:val="20"/>
          <w:highlight w:val="none"/>
          <w:lang w:val="en-US" w:eastAsia="zh-CN"/>
        </w:rPr>
        <w:t>3、</w:t>
      </w:r>
      <w:r>
        <w:rPr>
          <w:rFonts w:hint="eastAsia" w:ascii="仿宋_GB2312" w:hAnsi="仿宋_GB2312" w:eastAsia="仿宋_GB2312" w:cs="Times New Roman"/>
          <w:b w:val="0"/>
          <w:bCs w:val="0"/>
          <w:kern w:val="0"/>
          <w:sz w:val="32"/>
          <w:szCs w:val="20"/>
          <w:highlight w:val="none"/>
          <w:lang w:val="zh-CN" w:eastAsia="zh-CN"/>
        </w:rPr>
        <w:t>因受让方未</w:t>
      </w:r>
      <w:r>
        <w:rPr>
          <w:rFonts w:hint="eastAsia" w:ascii="仿宋_GB2312" w:hAnsi="仿宋_GB2312" w:eastAsia="仿宋_GB2312" w:cs="Times New Roman"/>
          <w:b w:val="0"/>
          <w:bCs w:val="0"/>
          <w:kern w:val="0"/>
          <w:sz w:val="32"/>
          <w:szCs w:val="20"/>
          <w:highlight w:val="none"/>
          <w:lang w:val="zh-CN" w:eastAsia="zh-CN" w:bidi="ar"/>
        </w:rPr>
        <w:t>对标的企业</w:t>
      </w:r>
      <w:r>
        <w:rPr>
          <w:rFonts w:hint="eastAsia" w:ascii="仿宋_GB2312" w:hAnsi="仿宋_GB2312" w:eastAsia="仿宋_GB2312" w:cs="Times New Roman"/>
          <w:b w:val="0"/>
          <w:bCs w:val="0"/>
          <w:kern w:val="0"/>
          <w:sz w:val="32"/>
          <w:szCs w:val="20"/>
          <w:highlight w:val="none"/>
          <w:lang w:val="en-US" w:eastAsia="zh-CN" w:bidi="ar"/>
        </w:rPr>
        <w:t>履行</w:t>
      </w:r>
      <w:r>
        <w:rPr>
          <w:rFonts w:hint="eastAsia" w:ascii="仿宋_GB2312" w:hAnsi="仿宋_GB2312" w:eastAsia="仿宋_GB2312" w:cs="Times New Roman"/>
          <w:b w:val="0"/>
          <w:bCs w:val="0"/>
          <w:kern w:val="0"/>
          <w:sz w:val="32"/>
          <w:szCs w:val="20"/>
          <w:highlight w:val="none"/>
          <w:lang w:val="zh-CN" w:eastAsia="zh-CN"/>
        </w:rPr>
        <w:t>出资</w:t>
      </w:r>
      <w:r>
        <w:rPr>
          <w:rFonts w:hint="eastAsia" w:ascii="仿宋_GB2312" w:hAnsi="仿宋_GB2312" w:eastAsia="仿宋_GB2312" w:cs="Times New Roman"/>
          <w:b w:val="0"/>
          <w:bCs w:val="0"/>
          <w:kern w:val="0"/>
          <w:sz w:val="32"/>
          <w:szCs w:val="20"/>
          <w:highlight w:val="none"/>
          <w:lang w:val="en-US" w:eastAsia="zh-CN"/>
        </w:rPr>
        <w:t>等</w:t>
      </w:r>
      <w:r>
        <w:rPr>
          <w:rFonts w:hint="eastAsia" w:ascii="仿宋_GB2312" w:hAnsi="仿宋_GB2312" w:eastAsia="仿宋_GB2312" w:cs="Times New Roman"/>
          <w:b w:val="0"/>
          <w:bCs w:val="0"/>
          <w:kern w:val="0"/>
          <w:sz w:val="32"/>
          <w:szCs w:val="20"/>
          <w:highlight w:val="none"/>
          <w:lang w:val="zh-CN" w:eastAsia="zh-CN"/>
        </w:rPr>
        <w:t>义务，导致转让方承担包括但不限于出资责任等任何形式的责任或者因未出资所产生的连带、补充等责任情形的，转让方有权就其在承担的全部金额</w:t>
      </w:r>
      <w:r>
        <w:rPr>
          <w:rFonts w:hint="eastAsia" w:ascii="仿宋_GB2312" w:hAnsi="仿宋_GB2312" w:eastAsia="仿宋_GB2312" w:cs="Times New Roman"/>
          <w:b w:val="0"/>
          <w:bCs w:val="0"/>
          <w:kern w:val="0"/>
          <w:sz w:val="32"/>
          <w:szCs w:val="20"/>
          <w:highlight w:val="none"/>
          <w:lang w:val="zh-CN" w:eastAsia="zh-CN" w:bidi="ar"/>
        </w:rPr>
        <w:t>及因该事项产生的诉讼费、律师费、差旅费等全部维权</w:t>
      </w:r>
      <w:r>
        <w:rPr>
          <w:rFonts w:hint="eastAsia" w:ascii="仿宋_GB2312" w:hAnsi="仿宋_GB2312" w:eastAsia="仿宋_GB2312" w:cs="Times New Roman"/>
          <w:b w:val="0"/>
          <w:bCs w:val="0"/>
          <w:kern w:val="0"/>
          <w:sz w:val="32"/>
          <w:szCs w:val="20"/>
          <w:highlight w:val="none"/>
          <w:lang w:val="en-US" w:eastAsia="zh-CN" w:bidi="ar"/>
        </w:rPr>
        <w:t>费用</w:t>
      </w:r>
      <w:r>
        <w:rPr>
          <w:rFonts w:hint="eastAsia" w:ascii="仿宋_GB2312" w:hAnsi="仿宋_GB2312" w:eastAsia="仿宋_GB2312" w:cs="Times New Roman"/>
          <w:b w:val="0"/>
          <w:bCs w:val="0"/>
          <w:kern w:val="0"/>
          <w:sz w:val="32"/>
          <w:szCs w:val="20"/>
          <w:highlight w:val="none"/>
          <w:lang w:val="zh-CN" w:eastAsia="zh-CN"/>
        </w:rPr>
        <w:t>向受让方追偿。</w:t>
      </w:r>
      <w:r>
        <w:rPr>
          <w:rFonts w:hint="eastAsia" w:ascii="仿宋_GB2312" w:hAnsi="仿宋_GB2312" w:eastAsia="仿宋_GB2312" w:cs="Times New Roman"/>
          <w:b w:val="0"/>
          <w:bCs w:val="0"/>
          <w:kern w:val="0"/>
          <w:sz w:val="32"/>
          <w:szCs w:val="20"/>
          <w:highlight w:val="none"/>
          <w:lang w:val="en-US" w:eastAsia="zh-CN"/>
        </w:rPr>
        <w:t>另外，</w:t>
      </w:r>
      <w:r>
        <w:rPr>
          <w:rFonts w:hint="eastAsia" w:ascii="仿宋_GB2312" w:hAnsi="仿宋_GB2312" w:eastAsia="仿宋_GB2312" w:cs="Times New Roman"/>
          <w:b w:val="0"/>
          <w:bCs w:val="0"/>
          <w:kern w:val="0"/>
          <w:sz w:val="32"/>
          <w:szCs w:val="20"/>
          <w:highlight w:val="none"/>
          <w:lang w:val="zh-CN" w:eastAsia="zh-CN"/>
        </w:rPr>
        <w:t>受让方</w:t>
      </w:r>
      <w:r>
        <w:rPr>
          <w:rFonts w:hint="eastAsia" w:ascii="仿宋_GB2312" w:hAnsi="仿宋_GB2312" w:eastAsia="仿宋_GB2312" w:cs="Times New Roman"/>
          <w:b w:val="0"/>
          <w:bCs w:val="0"/>
          <w:kern w:val="0"/>
          <w:sz w:val="32"/>
          <w:szCs w:val="20"/>
          <w:highlight w:val="none"/>
          <w:lang w:val="en-US" w:eastAsia="zh-CN"/>
        </w:rPr>
        <w:t>应</w:t>
      </w:r>
      <w:r>
        <w:rPr>
          <w:rFonts w:hint="eastAsia" w:ascii="仿宋_GB2312" w:hAnsi="仿宋_GB2312" w:eastAsia="仿宋_GB2312" w:cs="Times New Roman"/>
          <w:b w:val="0"/>
          <w:bCs w:val="0"/>
          <w:kern w:val="0"/>
          <w:sz w:val="32"/>
          <w:szCs w:val="20"/>
          <w:highlight w:val="none"/>
          <w:lang w:val="zh-CN" w:eastAsia="zh-CN"/>
        </w:rPr>
        <w:t>向转让方承担违约责任，支付违约金，</w:t>
      </w:r>
      <w:r>
        <w:rPr>
          <w:rFonts w:hint="eastAsia" w:ascii="仿宋_GB2312" w:hAnsi="仿宋_GB2312" w:eastAsia="仿宋_GB2312" w:cs="Times New Roman"/>
          <w:b w:val="0"/>
          <w:bCs w:val="0"/>
          <w:kern w:val="0"/>
          <w:sz w:val="32"/>
          <w:szCs w:val="20"/>
          <w:highlight w:val="none"/>
          <w:lang w:val="en-US" w:eastAsia="zh-CN"/>
        </w:rPr>
        <w:t>违约金以转让价款的20%计算。</w:t>
      </w:r>
    </w:p>
    <w:p w14:paraId="58C7AB5A">
      <w:pPr>
        <w:pStyle w:val="2"/>
        <w:rPr>
          <w:rFonts w:hint="eastAsia"/>
          <w:highlight w:val="none"/>
          <w:lang w:val="zh-CN"/>
        </w:rPr>
      </w:pPr>
    </w:p>
    <w:p w14:paraId="6EB3F264">
      <w:pPr>
        <w:adjustRightInd w:val="0"/>
        <w:snapToGrid w:val="0"/>
        <w:spacing w:line="600" w:lineRule="exact"/>
        <w:ind w:firstLine="640" w:firstLineChars="200"/>
        <w:rPr>
          <w:rFonts w:hint="default" w:ascii="仿宋_GB2312" w:hAnsi="仿宋_GB2312" w:eastAsia="仿宋_GB2312"/>
          <w:kern w:val="0"/>
          <w:sz w:val="32"/>
          <w:highlight w:val="none"/>
          <w:lang w:val="zh-CN"/>
        </w:rPr>
      </w:pPr>
      <w:r>
        <w:rPr>
          <w:rFonts w:hint="eastAsia" w:ascii="仿宋_GB2312" w:hAnsi="仿宋_GB2312" w:eastAsia="仿宋_GB2312"/>
          <w:kern w:val="0"/>
          <w:sz w:val="32"/>
          <w:highlight w:val="none"/>
          <w:lang w:val="en-US" w:eastAsia="zh-CN"/>
        </w:rPr>
        <w:t>4</w:t>
      </w:r>
      <w:r>
        <w:rPr>
          <w:rFonts w:ascii="仿宋_GB2312" w:hAnsi="仿宋_GB2312" w:eastAsia="仿宋_GB2312"/>
          <w:kern w:val="0"/>
          <w:sz w:val="32"/>
          <w:highlight w:val="none"/>
          <w:lang w:val="zh-CN"/>
        </w:rPr>
        <w:t>、转让方未按期交割产权转让标的，每逾期1天，应按全部转让价款的（</w:t>
      </w:r>
      <w:r>
        <w:rPr>
          <w:rFonts w:hint="eastAsia" w:ascii="仿宋_GB2312" w:hAnsi="仿宋_GB2312" w:eastAsia="仿宋_GB2312"/>
          <w:kern w:val="0"/>
          <w:sz w:val="32"/>
          <w:highlight w:val="none"/>
          <w:u w:val="none"/>
          <w:lang w:val="zh-CN" w:eastAsia="zh-CN"/>
        </w:rPr>
        <w:t>0.03%</w:t>
      </w:r>
      <w:r>
        <w:rPr>
          <w:rFonts w:ascii="仿宋_GB2312" w:hAnsi="仿宋_GB2312" w:eastAsia="仿宋_GB2312"/>
          <w:kern w:val="0"/>
          <w:sz w:val="32"/>
          <w:highlight w:val="none"/>
          <w:u w:val="none"/>
          <w:lang w:val="zh-CN"/>
        </w:rPr>
        <w:t xml:space="preserve"> </w:t>
      </w:r>
      <w:r>
        <w:rPr>
          <w:rFonts w:ascii="仿宋_GB2312" w:hAnsi="仿宋_GB2312" w:eastAsia="仿宋_GB2312"/>
          <w:kern w:val="0"/>
          <w:sz w:val="32"/>
          <w:highlight w:val="none"/>
          <w:lang w:val="zh-CN"/>
        </w:rPr>
        <w:t>）向受让方支付违约金。</w:t>
      </w:r>
    </w:p>
    <w:p w14:paraId="462115C6">
      <w:pPr>
        <w:adjustRightInd w:val="0"/>
        <w:snapToGrid w:val="0"/>
        <w:spacing w:line="600" w:lineRule="exact"/>
        <w:ind w:firstLine="585" w:firstLineChars="0"/>
        <w:jc w:val="left"/>
        <w:rPr>
          <w:rFonts w:hint="default" w:ascii="仿宋_GB2312" w:hAnsi="仿宋_GB2312" w:eastAsia="仿宋_GB2312"/>
          <w:kern w:val="0"/>
          <w:sz w:val="32"/>
          <w:highlight w:val="none"/>
          <w:lang w:val="zh-CN"/>
        </w:rPr>
      </w:pPr>
      <w:r>
        <w:rPr>
          <w:rFonts w:ascii="仿宋_GB2312" w:hAnsi="仿宋_GB2312" w:eastAsia="仿宋_GB2312"/>
          <w:kern w:val="0"/>
          <w:sz w:val="32"/>
          <w:highlight w:val="none"/>
          <w:lang w:val="zh-CN"/>
        </w:rPr>
        <w:t>转让方未按期交割产权转让标的的，经</w:t>
      </w:r>
      <w:r>
        <w:rPr>
          <w:rFonts w:hint="eastAsia" w:ascii="仿宋_GB2312" w:hAnsi="仿宋_GB2312" w:eastAsia="仿宋_GB2312"/>
          <w:kern w:val="0"/>
          <w:sz w:val="32"/>
          <w:highlight w:val="none"/>
          <w:lang w:val="zh-CN" w:eastAsia="zh-CN"/>
        </w:rPr>
        <w:t>受让方书面</w:t>
      </w:r>
      <w:r>
        <w:rPr>
          <w:rFonts w:ascii="仿宋_GB2312" w:hAnsi="仿宋_GB2312" w:eastAsia="仿宋_GB2312"/>
          <w:kern w:val="0"/>
          <w:sz w:val="32"/>
          <w:highlight w:val="none"/>
          <w:lang w:val="zh-CN"/>
        </w:rPr>
        <w:t>催告</w:t>
      </w:r>
      <w:r>
        <w:rPr>
          <w:rFonts w:hint="eastAsia" w:ascii="仿宋_GB2312" w:hAnsi="仿宋_GB2312" w:eastAsia="仿宋_GB2312"/>
          <w:kern w:val="0"/>
          <w:sz w:val="32"/>
          <w:highlight w:val="none"/>
          <w:lang w:val="zh-CN" w:eastAsia="zh-CN"/>
        </w:rPr>
        <w:t>并给予不少于</w:t>
      </w:r>
      <w:r>
        <w:rPr>
          <w:rFonts w:hint="eastAsia" w:ascii="仿宋_GB2312" w:hAnsi="仿宋_GB2312" w:eastAsia="仿宋_GB2312"/>
          <w:kern w:val="0"/>
          <w:sz w:val="32"/>
          <w:highlight w:val="none"/>
          <w:lang w:val="en-US" w:eastAsia="zh-CN"/>
        </w:rPr>
        <w:t>30</w:t>
      </w:r>
      <w:r>
        <w:rPr>
          <w:rFonts w:hint="eastAsia" w:ascii="仿宋_GB2312" w:hAnsi="仿宋_GB2312" w:eastAsia="仿宋_GB2312"/>
          <w:kern w:val="0"/>
          <w:sz w:val="32"/>
          <w:highlight w:val="none"/>
          <w:lang w:val="zh-CN" w:eastAsia="zh-CN"/>
        </w:rPr>
        <w:t>天的宽限期</w:t>
      </w:r>
      <w:r>
        <w:rPr>
          <w:rFonts w:ascii="仿宋_GB2312" w:hAnsi="仿宋_GB2312" w:eastAsia="仿宋_GB2312"/>
          <w:kern w:val="0"/>
          <w:sz w:val="32"/>
          <w:highlight w:val="none"/>
          <w:lang w:val="zh-CN"/>
        </w:rPr>
        <w:t>后，转让方</w:t>
      </w:r>
      <w:r>
        <w:rPr>
          <w:rFonts w:hint="eastAsia" w:ascii="仿宋_GB2312" w:hAnsi="仿宋_GB2312" w:eastAsia="仿宋_GB2312"/>
          <w:kern w:val="0"/>
          <w:sz w:val="32"/>
          <w:highlight w:val="none"/>
          <w:lang w:val="zh-CN" w:eastAsia="zh-CN"/>
        </w:rPr>
        <w:t>在宽限期满后</w:t>
      </w:r>
      <w:r>
        <w:rPr>
          <w:rFonts w:ascii="仿宋_GB2312" w:hAnsi="仿宋_GB2312" w:eastAsia="仿宋_GB2312"/>
          <w:kern w:val="0"/>
          <w:sz w:val="32"/>
          <w:highlight w:val="none"/>
          <w:lang w:val="zh-CN"/>
        </w:rPr>
        <w:t>仍未履行上述交割产权义务的，受让方有权单方解除本合同。</w:t>
      </w:r>
      <w:r>
        <w:rPr>
          <w:rFonts w:hint="eastAsia" w:ascii="仿宋_GB2312" w:hAnsi="仿宋_GB2312" w:eastAsia="仿宋_GB2312" w:cs="Times New Roman"/>
          <w:kern w:val="0"/>
          <w:sz w:val="32"/>
          <w:szCs w:val="20"/>
          <w:highlight w:val="none"/>
          <w:lang w:val="zh-CN" w:eastAsia="zh-CN" w:bidi="ar"/>
        </w:rPr>
        <w:t>转让方</w:t>
      </w:r>
      <w:r>
        <w:rPr>
          <w:rFonts w:hint="eastAsia" w:ascii="仿宋_GB2312" w:hAnsi="仿宋_GB2312" w:eastAsia="仿宋_GB2312" w:cs="Times New Roman"/>
          <w:color w:val="auto"/>
          <w:kern w:val="0"/>
          <w:sz w:val="32"/>
          <w:szCs w:val="20"/>
          <w:highlight w:val="none"/>
          <w:lang w:val="zh-CN" w:eastAsia="zh-CN" w:bidi="ar"/>
        </w:rPr>
        <w:t>因法律法规或有关政府主管部门的原因导致延期交割的，不视为</w:t>
      </w:r>
      <w:r>
        <w:rPr>
          <w:rFonts w:hint="eastAsia" w:ascii="仿宋_GB2312" w:hAnsi="仿宋_GB2312" w:eastAsia="仿宋_GB2312" w:cs="Times New Roman"/>
          <w:kern w:val="0"/>
          <w:sz w:val="32"/>
          <w:szCs w:val="20"/>
          <w:highlight w:val="none"/>
          <w:lang w:val="zh-CN" w:eastAsia="zh-CN" w:bidi="ar"/>
        </w:rPr>
        <w:t>违约。</w:t>
      </w:r>
    </w:p>
    <w:p w14:paraId="41528B66">
      <w:pPr>
        <w:numPr>
          <w:ilvl w:val="-1"/>
          <w:numId w:val="0"/>
        </w:numPr>
        <w:spacing w:line="600" w:lineRule="exact"/>
        <w:ind w:firstLine="640" w:firstLineChars="200"/>
        <w:rPr>
          <w:rFonts w:hint="eastAsia" w:ascii="仿宋_GB2312" w:hAnsi="仿宋_GB2312" w:eastAsia="仿宋_GB2312"/>
          <w:kern w:val="0"/>
          <w:sz w:val="32"/>
          <w:highlight w:val="none"/>
          <w:lang w:val="zh-CN"/>
        </w:rPr>
      </w:pPr>
      <w:r>
        <w:rPr>
          <w:rFonts w:hint="eastAsia" w:ascii="仿宋_GB2312" w:hAnsi="仿宋_GB2312" w:eastAsia="仿宋_GB2312"/>
          <w:kern w:val="0"/>
          <w:sz w:val="32"/>
          <w:highlight w:val="none"/>
          <w:lang w:val="en-US" w:eastAsia="zh-CN"/>
        </w:rPr>
        <w:t>5、</w:t>
      </w:r>
      <w:r>
        <w:rPr>
          <w:rFonts w:hint="eastAsia" w:ascii="仿宋_GB2312" w:hAnsi="仿宋_GB2312" w:eastAsia="仿宋_GB2312"/>
          <w:kern w:val="0"/>
          <w:sz w:val="32"/>
          <w:highlight w:val="none"/>
          <w:lang w:val="zh-CN" w:eastAsia="zh-CN"/>
        </w:rPr>
        <w:t>除转让方</w:t>
      </w:r>
      <w:r>
        <w:rPr>
          <w:rFonts w:hint="eastAsia" w:ascii="仿宋_GB2312" w:hAnsi="仿宋_GB2312" w:eastAsia="仿宋_GB2312"/>
          <w:kern w:val="0"/>
          <w:sz w:val="32"/>
          <w:highlight w:val="none"/>
          <w:lang w:val="en-US" w:eastAsia="zh-CN"/>
        </w:rPr>
        <w:t>对</w:t>
      </w:r>
      <w:r>
        <w:rPr>
          <w:rFonts w:hint="eastAsia" w:ascii="仿宋_GB2312" w:hAnsi="仿宋_GB2312" w:eastAsia="仿宋_GB2312"/>
          <w:kern w:val="0"/>
          <w:sz w:val="32"/>
          <w:highlight w:val="none"/>
          <w:lang w:val="zh-CN" w:eastAsia="zh-CN"/>
        </w:rPr>
        <w:t>披露的信息存在故意隐瞒或虚假记载，</w:t>
      </w:r>
      <w:r>
        <w:rPr>
          <w:rFonts w:hint="eastAsia" w:ascii="仿宋_GB2312" w:hAnsi="仿宋_GB2312" w:eastAsia="仿宋_GB2312"/>
          <w:kern w:val="0"/>
          <w:sz w:val="32"/>
          <w:highlight w:val="none"/>
          <w:lang w:val="en-US" w:eastAsia="zh-CN"/>
        </w:rPr>
        <w:t>且</w:t>
      </w:r>
      <w:r>
        <w:rPr>
          <w:rFonts w:hint="eastAsia" w:ascii="仿宋_GB2312" w:hAnsi="仿宋_GB2312" w:eastAsia="仿宋_GB2312"/>
          <w:kern w:val="0"/>
          <w:sz w:val="32"/>
          <w:highlight w:val="none"/>
          <w:lang w:val="zh-CN" w:eastAsia="zh-CN"/>
        </w:rPr>
        <w:t>对股权价值产生【百分之十】以上贬损的情形外，受让方不得以</w:t>
      </w:r>
      <w:r>
        <w:rPr>
          <w:rFonts w:ascii="仿宋_GB2312" w:hAnsi="仿宋_GB2312" w:eastAsia="仿宋_GB2312"/>
          <w:kern w:val="0"/>
          <w:sz w:val="32"/>
          <w:highlight w:val="none"/>
          <w:lang w:val="zh-CN"/>
        </w:rPr>
        <w:t>标的企业的资产、债务等存在重大事项未披露或存在遗漏</w:t>
      </w:r>
      <w:r>
        <w:rPr>
          <w:rFonts w:hint="eastAsia" w:ascii="仿宋_GB2312" w:hAnsi="仿宋_GB2312" w:eastAsia="仿宋_GB2312"/>
          <w:kern w:val="0"/>
          <w:sz w:val="32"/>
          <w:highlight w:val="none"/>
          <w:lang w:val="zh-CN" w:eastAsia="zh-CN"/>
        </w:rPr>
        <w:t>为由主张任何权利。</w:t>
      </w:r>
    </w:p>
    <w:p w14:paraId="44934959">
      <w:pPr>
        <w:spacing w:line="600" w:lineRule="exact"/>
        <w:ind w:firstLine="716" w:firstLineChars="224"/>
        <w:rPr>
          <w:rFonts w:hint="eastAsia" w:ascii="黑体" w:hAnsi="黑体" w:eastAsia="黑体" w:cs="黑体"/>
          <w:kern w:val="0"/>
          <w:sz w:val="32"/>
          <w:highlight w:val="none"/>
          <w:lang w:val="zh-CN"/>
        </w:rPr>
      </w:pPr>
      <w:r>
        <w:rPr>
          <w:rFonts w:ascii="黑体" w:hAnsi="黑体" w:eastAsia="黑体" w:cs="黑体"/>
          <w:kern w:val="0"/>
          <w:sz w:val="32"/>
          <w:highlight w:val="none"/>
          <w:lang w:val="zh-CN"/>
        </w:rPr>
        <w:t>第十</w:t>
      </w:r>
      <w:r>
        <w:rPr>
          <w:rFonts w:hint="eastAsia" w:ascii="黑体" w:hAnsi="黑体" w:eastAsia="黑体" w:cs="黑体"/>
          <w:kern w:val="0"/>
          <w:sz w:val="32"/>
          <w:highlight w:val="none"/>
          <w:lang w:val="en-US" w:eastAsia="zh-CN"/>
        </w:rPr>
        <w:t>一</w:t>
      </w:r>
      <w:r>
        <w:rPr>
          <w:rFonts w:ascii="黑体" w:hAnsi="黑体" w:eastAsia="黑体" w:cs="黑体"/>
          <w:kern w:val="0"/>
          <w:sz w:val="32"/>
          <w:highlight w:val="none"/>
          <w:lang w:val="zh-CN"/>
        </w:rPr>
        <w:t>条  合同的变更和</w:t>
      </w:r>
      <w:r>
        <w:rPr>
          <w:rFonts w:hint="eastAsia" w:ascii="黑体" w:hAnsi="黑体" w:eastAsia="黑体" w:cs="黑体"/>
          <w:kern w:val="0"/>
          <w:sz w:val="32"/>
          <w:highlight w:val="none"/>
          <w:lang w:val="en-US" w:eastAsia="zh-CN"/>
        </w:rPr>
        <w:t>约定</w:t>
      </w:r>
      <w:r>
        <w:rPr>
          <w:rFonts w:ascii="黑体" w:hAnsi="黑体" w:eastAsia="黑体" w:cs="黑体"/>
          <w:kern w:val="0"/>
          <w:sz w:val="32"/>
          <w:highlight w:val="none"/>
          <w:lang w:val="zh-CN"/>
        </w:rPr>
        <w:t>解除</w:t>
      </w:r>
    </w:p>
    <w:p w14:paraId="1C931E80">
      <w:pPr>
        <w:spacing w:line="600" w:lineRule="exact"/>
        <w:ind w:firstLine="716" w:firstLineChars="224"/>
        <w:rPr>
          <w:rFonts w:hint="eastAsia" w:ascii="仿宋_GB2312" w:hAnsi="仿宋_GB2312" w:eastAsia="仿宋_GB2312"/>
          <w:kern w:val="0"/>
          <w:sz w:val="32"/>
          <w:highlight w:val="none"/>
          <w:lang w:val="zh-CN"/>
        </w:rPr>
      </w:pPr>
      <w:r>
        <w:rPr>
          <w:rFonts w:hint="eastAsia" w:ascii="仿宋_GB2312" w:hAnsi="仿宋_GB2312" w:eastAsia="仿宋_GB2312"/>
          <w:kern w:val="0"/>
          <w:sz w:val="32"/>
          <w:highlight w:val="none"/>
          <w:lang w:val="zh-CN" w:eastAsia="zh-CN"/>
        </w:rPr>
        <w:t>1、</w:t>
      </w:r>
      <w:r>
        <w:rPr>
          <w:rFonts w:hint="eastAsia" w:ascii="仿宋_GB2312" w:hAnsi="仿宋_GB2312" w:eastAsia="仿宋_GB2312"/>
          <w:kern w:val="0"/>
          <w:sz w:val="32"/>
          <w:highlight w:val="none"/>
          <w:lang w:val="zh-CN"/>
        </w:rPr>
        <w:t>当事人双方协商一致，可以变更或解除本合同。</w:t>
      </w:r>
    </w:p>
    <w:p w14:paraId="74BF84CD">
      <w:pPr>
        <w:spacing w:line="600" w:lineRule="exact"/>
        <w:ind w:firstLine="716" w:firstLineChars="224"/>
        <w:rPr>
          <w:rFonts w:ascii="仿宋_GB2312" w:hAnsi="仿宋_GB2312" w:eastAsia="仿宋_GB2312"/>
          <w:kern w:val="0"/>
          <w:sz w:val="32"/>
          <w:highlight w:val="none"/>
          <w:lang w:val="zh-CN"/>
        </w:rPr>
      </w:pPr>
      <w:r>
        <w:rPr>
          <w:rFonts w:hint="eastAsia" w:ascii="仿宋_GB2312" w:hAnsi="仿宋_GB2312" w:eastAsia="仿宋_GB2312"/>
          <w:kern w:val="0"/>
          <w:sz w:val="32"/>
          <w:highlight w:val="none"/>
          <w:lang w:val="en-US" w:eastAsia="zh-CN"/>
        </w:rPr>
        <w:t>2</w:t>
      </w:r>
      <w:r>
        <w:rPr>
          <w:rFonts w:hint="eastAsia" w:ascii="仿宋_GB2312" w:hAnsi="仿宋_GB2312" w:eastAsia="仿宋_GB2312"/>
          <w:kern w:val="0"/>
          <w:sz w:val="32"/>
          <w:highlight w:val="none"/>
          <w:lang w:val="zh-CN" w:eastAsia="zh-CN"/>
        </w:rPr>
        <w:t>、</w:t>
      </w:r>
      <w:r>
        <w:rPr>
          <w:rFonts w:ascii="仿宋_GB2312" w:hAnsi="仿宋_GB2312" w:eastAsia="仿宋_GB2312"/>
          <w:kern w:val="0"/>
          <w:sz w:val="32"/>
          <w:highlight w:val="none"/>
          <w:lang w:val="zh-CN"/>
        </w:rPr>
        <w:t>对本合同的任何变更或解除，</w:t>
      </w:r>
      <w:r>
        <w:rPr>
          <w:rFonts w:hint="eastAsia" w:ascii="仿宋_GB2312" w:hAnsi="仿宋_GB2312" w:eastAsia="仿宋_GB2312"/>
          <w:kern w:val="0"/>
          <w:sz w:val="32"/>
          <w:highlight w:val="none"/>
          <w:lang w:val="en-US" w:eastAsia="zh-CN"/>
        </w:rPr>
        <w:t>均应采用书面形式，</w:t>
      </w:r>
      <w:r>
        <w:rPr>
          <w:rFonts w:ascii="仿宋_GB2312" w:hAnsi="仿宋_GB2312" w:eastAsia="仿宋_GB2312"/>
          <w:kern w:val="0"/>
          <w:sz w:val="32"/>
          <w:highlight w:val="none"/>
          <w:lang w:val="zh-CN"/>
        </w:rPr>
        <w:t>双方应另行签订变更或解除合同。</w:t>
      </w:r>
    </w:p>
    <w:p w14:paraId="4710DECA">
      <w:pPr>
        <w:spacing w:line="600" w:lineRule="exact"/>
        <w:ind w:firstLine="640"/>
        <w:rPr>
          <w:rFonts w:hint="eastAsia" w:ascii="黑体" w:hAnsi="黑体" w:eastAsia="黑体" w:cs="黑体"/>
          <w:kern w:val="0"/>
          <w:sz w:val="32"/>
          <w:highlight w:val="none"/>
          <w:lang w:val="zh-CN"/>
        </w:rPr>
      </w:pPr>
      <w:r>
        <w:rPr>
          <w:rFonts w:ascii="黑体" w:hAnsi="黑体" w:eastAsia="黑体" w:cs="黑体"/>
          <w:kern w:val="0"/>
          <w:sz w:val="32"/>
          <w:highlight w:val="none"/>
          <w:lang w:val="zh-CN"/>
        </w:rPr>
        <w:t>第十</w:t>
      </w:r>
      <w:r>
        <w:rPr>
          <w:rFonts w:hint="eastAsia" w:ascii="黑体" w:hAnsi="黑体" w:eastAsia="黑体" w:cs="黑体"/>
          <w:kern w:val="0"/>
          <w:sz w:val="32"/>
          <w:highlight w:val="none"/>
          <w:lang w:val="en-US" w:eastAsia="zh-CN"/>
        </w:rPr>
        <w:t>二</w:t>
      </w:r>
      <w:r>
        <w:rPr>
          <w:rFonts w:ascii="黑体" w:hAnsi="黑体" w:eastAsia="黑体" w:cs="黑体"/>
          <w:kern w:val="0"/>
          <w:sz w:val="32"/>
          <w:highlight w:val="none"/>
          <w:lang w:val="zh-CN"/>
        </w:rPr>
        <w:t>条  合同管辖及争议的解决方式</w:t>
      </w:r>
    </w:p>
    <w:p w14:paraId="0CF16B46">
      <w:pPr>
        <w:spacing w:line="600" w:lineRule="exact"/>
        <w:ind w:firstLine="640"/>
        <w:rPr>
          <w:rFonts w:hint="default" w:ascii="仿宋_GB2312" w:hAnsi="仿宋_GB2312" w:eastAsia="仿宋_GB2312"/>
          <w:kern w:val="0"/>
          <w:sz w:val="32"/>
          <w:highlight w:val="none"/>
          <w:lang w:val="zh-CN"/>
        </w:rPr>
      </w:pPr>
      <w:r>
        <w:rPr>
          <w:rFonts w:ascii="仿宋_GB2312" w:hAnsi="仿宋_GB2312" w:eastAsia="仿宋_GB2312"/>
          <w:kern w:val="0"/>
          <w:sz w:val="32"/>
          <w:highlight w:val="none"/>
          <w:lang w:val="zh-CN"/>
        </w:rPr>
        <w:t>1、本合同及产权交易中的行为均适用中华人民共和国法律。</w:t>
      </w:r>
    </w:p>
    <w:p w14:paraId="017834FE">
      <w:pPr>
        <w:spacing w:line="600" w:lineRule="exact"/>
        <w:ind w:firstLine="640"/>
        <w:rPr>
          <w:rFonts w:hint="default" w:ascii="仿宋_GB2312" w:hAnsi="仿宋_GB2312" w:eastAsia="仿宋_GB2312"/>
          <w:kern w:val="0"/>
          <w:sz w:val="32"/>
          <w:highlight w:val="none"/>
          <w:lang w:val="zh-CN"/>
        </w:rPr>
      </w:pPr>
      <w:r>
        <w:rPr>
          <w:rFonts w:ascii="仿宋_GB2312" w:hAnsi="仿宋_GB2312" w:eastAsia="仿宋_GB2312"/>
          <w:kern w:val="0"/>
          <w:sz w:val="32"/>
          <w:highlight w:val="none"/>
        </w:rPr>
        <w:t>2、</w:t>
      </w:r>
      <w:r>
        <w:rPr>
          <w:rFonts w:ascii="仿宋_GB2312" w:hAnsi="仿宋_GB2312" w:eastAsia="仿宋_GB2312"/>
          <w:kern w:val="0"/>
          <w:sz w:val="32"/>
          <w:highlight w:val="none"/>
          <w:lang w:val="zh-CN"/>
        </w:rPr>
        <w:t>有关本合同的解释或履行，当事人之间发生争议的，应由双方协商解决；协商不成的，按下列第</w:t>
      </w:r>
      <w:r>
        <w:rPr>
          <w:rFonts w:ascii="仿宋_GB2312" w:hAnsi="仿宋_GB2312" w:eastAsia="仿宋_GB2312"/>
          <w:kern w:val="0"/>
          <w:sz w:val="32"/>
          <w:highlight w:val="none"/>
          <w:u w:val="single"/>
          <w:lang w:val="zh-CN"/>
        </w:rPr>
        <w:t xml:space="preserve">  </w:t>
      </w:r>
      <w:r>
        <w:rPr>
          <w:rFonts w:hint="eastAsia" w:ascii="仿宋_GB2312" w:hAnsi="仿宋_GB2312" w:eastAsia="仿宋_GB2312"/>
          <w:kern w:val="0"/>
          <w:sz w:val="32"/>
          <w:highlight w:val="none"/>
          <w:u w:val="single"/>
          <w:lang w:val="en-US" w:eastAsia="zh-CN"/>
        </w:rPr>
        <w:t>1</w:t>
      </w:r>
      <w:r>
        <w:rPr>
          <w:rFonts w:ascii="仿宋_GB2312" w:hAnsi="仿宋_GB2312" w:eastAsia="仿宋_GB2312"/>
          <w:kern w:val="0"/>
          <w:sz w:val="32"/>
          <w:highlight w:val="none"/>
          <w:u w:val="single"/>
          <w:lang w:val="zh-CN"/>
        </w:rPr>
        <w:t xml:space="preserve"> </w:t>
      </w:r>
      <w:r>
        <w:rPr>
          <w:rFonts w:ascii="仿宋_GB2312" w:hAnsi="仿宋_GB2312" w:eastAsia="仿宋_GB2312"/>
          <w:kern w:val="0"/>
          <w:sz w:val="32"/>
          <w:highlight w:val="none"/>
          <w:lang w:val="zh-CN"/>
        </w:rPr>
        <w:t>种方式解决：</w:t>
      </w:r>
    </w:p>
    <w:p w14:paraId="3DD4586C">
      <w:pPr>
        <w:spacing w:line="600" w:lineRule="exact"/>
        <w:ind w:firstLine="640" w:firstLineChars="0"/>
        <w:rPr>
          <w:rFonts w:hint="default" w:ascii="仿宋_GB2312" w:hAnsi="仿宋_GB2312" w:eastAsia="仿宋_GB2312"/>
          <w:kern w:val="0"/>
          <w:sz w:val="32"/>
          <w:highlight w:val="none"/>
          <w:lang w:val="zh-CN"/>
        </w:rPr>
      </w:pPr>
      <w:r>
        <w:rPr>
          <w:rFonts w:ascii="仿宋_GB2312" w:hAnsi="仿宋_GB2312" w:eastAsia="仿宋_GB2312"/>
          <w:kern w:val="0"/>
          <w:sz w:val="32"/>
          <w:highlight w:val="none"/>
          <w:lang w:val="zh-CN"/>
        </w:rPr>
        <w:t>（1）依法向</w:t>
      </w:r>
      <w:r>
        <w:rPr>
          <w:rFonts w:hint="eastAsia" w:ascii="仿宋_GB2312" w:hAnsi="仿宋_GB2312" w:eastAsia="仿宋_GB2312"/>
          <w:kern w:val="0"/>
          <w:sz w:val="32"/>
          <w:highlight w:val="none"/>
          <w:lang w:val="zh-CN"/>
        </w:rPr>
        <w:t>【</w:t>
      </w:r>
      <w:r>
        <w:rPr>
          <w:rFonts w:hint="eastAsia" w:ascii="仿宋_GB2312" w:hAnsi="仿宋_GB2312" w:eastAsia="仿宋_GB2312"/>
          <w:kern w:val="0"/>
          <w:sz w:val="32"/>
          <w:highlight w:val="none"/>
          <w:u w:val="single"/>
          <w:lang w:val="en-US" w:eastAsia="zh-CN"/>
        </w:rPr>
        <w:t>转让方</w:t>
      </w:r>
      <w:r>
        <w:rPr>
          <w:rFonts w:hint="eastAsia" w:ascii="仿宋_GB2312" w:hAnsi="仿宋_GB2312" w:eastAsia="仿宋_GB2312"/>
          <w:kern w:val="0"/>
          <w:sz w:val="32"/>
          <w:highlight w:val="none"/>
          <w:u w:val="single"/>
        </w:rPr>
        <w:t>所在地人民法院</w:t>
      </w:r>
      <w:r>
        <w:rPr>
          <w:rFonts w:hint="eastAsia" w:ascii="仿宋_GB2312" w:hAnsi="仿宋_GB2312" w:eastAsia="仿宋_GB2312"/>
          <w:kern w:val="0"/>
          <w:sz w:val="32"/>
          <w:highlight w:val="none"/>
          <w:lang w:val="zh-CN"/>
        </w:rPr>
        <w:t>】</w:t>
      </w:r>
      <w:r>
        <w:rPr>
          <w:rFonts w:ascii="仿宋_GB2312" w:hAnsi="仿宋_GB2312" w:eastAsia="仿宋_GB2312"/>
          <w:kern w:val="0"/>
          <w:sz w:val="32"/>
          <w:highlight w:val="none"/>
          <w:lang w:val="zh-CN"/>
        </w:rPr>
        <w:t>起诉</w:t>
      </w:r>
      <w:r>
        <w:rPr>
          <w:rFonts w:hint="eastAsia" w:ascii="仿宋_GB2312" w:hAnsi="仿宋_GB2312" w:eastAsia="仿宋_GB2312"/>
          <w:kern w:val="0"/>
          <w:sz w:val="32"/>
          <w:highlight w:val="none"/>
          <w:lang w:val="zh-CN"/>
        </w:rPr>
        <w:t>；</w:t>
      </w:r>
    </w:p>
    <w:p w14:paraId="57AADD64">
      <w:pPr>
        <w:numPr>
          <w:ilvl w:val="0"/>
          <w:numId w:val="2"/>
        </w:numPr>
        <w:spacing w:line="600" w:lineRule="exact"/>
        <w:ind w:firstLine="640" w:firstLineChars="0"/>
        <w:rPr>
          <w:rFonts w:hint="default" w:ascii="仿宋_GB2312" w:hAnsi="仿宋_GB2312" w:eastAsia="仿宋_GB2312"/>
          <w:kern w:val="0"/>
          <w:sz w:val="32"/>
          <w:highlight w:val="none"/>
          <w:lang w:val="zh-CN"/>
        </w:rPr>
      </w:pPr>
      <w:r>
        <w:rPr>
          <w:rFonts w:ascii="仿宋_GB2312" w:hAnsi="仿宋_GB2312" w:eastAsia="仿宋_GB2312"/>
          <w:kern w:val="0"/>
          <w:sz w:val="32"/>
          <w:highlight w:val="none"/>
          <w:lang w:val="zh-CN"/>
        </w:rPr>
        <w:t>提交</w:t>
      </w:r>
      <w:r>
        <w:rPr>
          <w:rFonts w:ascii="仿宋_GB2312" w:hAnsi="仿宋_GB2312" w:eastAsia="仿宋_GB2312"/>
          <w:kern w:val="0"/>
          <w:sz w:val="32"/>
          <w:highlight w:val="none"/>
          <w:u w:val="single"/>
          <w:lang w:val="zh-CN"/>
        </w:rPr>
        <w:t xml:space="preserve">    </w:t>
      </w:r>
      <w:r>
        <w:rPr>
          <w:rFonts w:hint="eastAsia" w:ascii="仿宋_GB2312" w:hAnsi="仿宋_GB2312" w:eastAsia="仿宋_GB2312"/>
          <w:kern w:val="0"/>
          <w:sz w:val="32"/>
          <w:highlight w:val="none"/>
          <w:u w:val="single"/>
          <w:lang w:val="en-US" w:eastAsia="zh-CN"/>
        </w:rPr>
        <w:t xml:space="preserve">  </w:t>
      </w:r>
      <w:r>
        <w:rPr>
          <w:rFonts w:ascii="仿宋_GB2312" w:hAnsi="仿宋_GB2312" w:eastAsia="仿宋_GB2312"/>
          <w:kern w:val="0"/>
          <w:sz w:val="32"/>
          <w:highlight w:val="none"/>
          <w:u w:val="single"/>
          <w:lang w:val="zh-CN"/>
        </w:rPr>
        <w:t xml:space="preserve">       </w:t>
      </w:r>
      <w:r>
        <w:rPr>
          <w:rFonts w:ascii="仿宋_GB2312" w:hAnsi="仿宋_GB2312" w:eastAsia="仿宋_GB2312"/>
          <w:kern w:val="0"/>
          <w:sz w:val="32"/>
          <w:highlight w:val="none"/>
          <w:lang w:val="zh-CN"/>
        </w:rPr>
        <w:t>仲裁委员会仲裁。</w:t>
      </w:r>
    </w:p>
    <w:p w14:paraId="3733441E">
      <w:pPr>
        <w:spacing w:line="600" w:lineRule="exact"/>
        <w:ind w:firstLine="640"/>
        <w:rPr>
          <w:rFonts w:hint="eastAsia" w:ascii="黑体" w:hAnsi="黑体" w:eastAsia="黑体" w:cs="黑体"/>
          <w:kern w:val="0"/>
          <w:sz w:val="32"/>
          <w:highlight w:val="none"/>
          <w:lang w:val="zh-CN"/>
        </w:rPr>
      </w:pPr>
      <w:r>
        <w:rPr>
          <w:rFonts w:ascii="黑体" w:hAnsi="黑体" w:eastAsia="黑体" w:cs="黑体"/>
          <w:kern w:val="0"/>
          <w:sz w:val="32"/>
          <w:highlight w:val="none"/>
          <w:lang w:val="zh-CN"/>
        </w:rPr>
        <w:t>第十</w:t>
      </w:r>
      <w:r>
        <w:rPr>
          <w:rFonts w:hint="eastAsia" w:ascii="黑体" w:hAnsi="黑体" w:eastAsia="黑体" w:cs="黑体"/>
          <w:kern w:val="0"/>
          <w:sz w:val="32"/>
          <w:highlight w:val="none"/>
          <w:lang w:val="en-US" w:eastAsia="zh-CN"/>
        </w:rPr>
        <w:t>三</w:t>
      </w:r>
      <w:r>
        <w:rPr>
          <w:rFonts w:ascii="黑体" w:hAnsi="黑体" w:eastAsia="黑体" w:cs="黑体"/>
          <w:kern w:val="0"/>
          <w:sz w:val="32"/>
          <w:highlight w:val="none"/>
          <w:lang w:val="zh-CN"/>
        </w:rPr>
        <w:t xml:space="preserve">条 </w:t>
      </w:r>
      <w:r>
        <w:rPr>
          <w:rFonts w:hint="eastAsia" w:ascii="黑体" w:hAnsi="黑体" w:eastAsia="黑体" w:cs="黑体"/>
          <w:kern w:val="0"/>
          <w:sz w:val="32"/>
          <w:highlight w:val="none"/>
          <w:lang w:val="en-US" w:eastAsia="zh-CN"/>
        </w:rPr>
        <w:t>其他</w:t>
      </w:r>
    </w:p>
    <w:p w14:paraId="6A9EA3E9">
      <w:pPr>
        <w:spacing w:line="600" w:lineRule="exact"/>
        <w:ind w:firstLine="716" w:firstLineChars="224"/>
        <w:rPr>
          <w:rFonts w:ascii="仿宋_GB2312" w:hAnsi="仿宋_GB2312" w:eastAsia="仿宋_GB2312"/>
          <w:kern w:val="0"/>
          <w:sz w:val="32"/>
          <w:highlight w:val="none"/>
          <w:lang w:val="zh-CN"/>
        </w:rPr>
      </w:pPr>
      <w:r>
        <w:rPr>
          <w:rFonts w:ascii="仿宋_GB2312" w:hAnsi="仿宋_GB2312" w:eastAsia="仿宋_GB2312"/>
          <w:kern w:val="0"/>
          <w:sz w:val="32"/>
          <w:highlight w:val="none"/>
          <w:lang w:val="zh-CN"/>
        </w:rPr>
        <w:t>1、本合同自双方盖章且法定代表人或授权代</w:t>
      </w:r>
      <w:r>
        <w:rPr>
          <w:rFonts w:hint="eastAsia" w:ascii="仿宋_GB2312" w:hAnsi="仿宋_GB2312" w:eastAsia="仿宋_GB2312"/>
          <w:kern w:val="0"/>
          <w:sz w:val="32"/>
          <w:highlight w:val="none"/>
          <w:lang w:val="en-US" w:eastAsia="zh-CN"/>
        </w:rPr>
        <w:t>理人</w:t>
      </w:r>
      <w:r>
        <w:rPr>
          <w:rFonts w:ascii="仿宋_GB2312" w:hAnsi="仿宋_GB2312" w:eastAsia="仿宋_GB2312"/>
          <w:kern w:val="0"/>
          <w:sz w:val="32"/>
          <w:highlight w:val="none"/>
          <w:lang w:val="zh-CN"/>
        </w:rPr>
        <w:t>签字之日起生效。</w:t>
      </w:r>
    </w:p>
    <w:p w14:paraId="392F0266">
      <w:pPr>
        <w:spacing w:line="600" w:lineRule="exact"/>
        <w:ind w:firstLine="716" w:firstLineChars="224"/>
        <w:rPr>
          <w:rFonts w:hint="eastAsia" w:ascii="仿宋_GB2312" w:hAnsi="仿宋_GB2312" w:eastAsia="仿宋_GB2312"/>
          <w:kern w:val="0"/>
          <w:sz w:val="32"/>
          <w:highlight w:val="none"/>
          <w:lang w:val="en-US" w:eastAsia="zh-CN"/>
        </w:rPr>
      </w:pPr>
      <w:r>
        <w:rPr>
          <w:rFonts w:hint="eastAsia" w:ascii="仿宋_GB2312" w:hAnsi="仿宋_GB2312" w:eastAsia="仿宋_GB2312"/>
          <w:kern w:val="0"/>
          <w:sz w:val="32"/>
          <w:highlight w:val="none"/>
          <w:lang w:val="zh-CN" w:eastAsia="zh-CN"/>
        </w:rPr>
        <w:t>2、受让方</w:t>
      </w:r>
      <w:r>
        <w:rPr>
          <w:rFonts w:hint="eastAsia" w:ascii="仿宋_GB2312" w:hAnsi="仿宋_GB2312" w:eastAsia="仿宋_GB2312"/>
          <w:kern w:val="0"/>
          <w:sz w:val="32"/>
          <w:highlight w:val="none"/>
          <w:lang w:val="zh-CN"/>
        </w:rPr>
        <w:t>在受让标的过程中依照产权转让信息披露公告要求，递交的承诺函等文件为本合同不可分割的组成部分，与本合同具有同等法律效力。</w:t>
      </w:r>
    </w:p>
    <w:p w14:paraId="3E2BFBA5">
      <w:pPr>
        <w:spacing w:line="600" w:lineRule="exact"/>
        <w:ind w:firstLine="640"/>
        <w:rPr>
          <w:rFonts w:ascii="仿宋_GB2312" w:hAnsi="仿宋_GB2312" w:eastAsia="仿宋_GB2312"/>
          <w:kern w:val="0"/>
          <w:sz w:val="32"/>
          <w:highlight w:val="none"/>
          <w:lang w:val="zh-CN"/>
        </w:rPr>
      </w:pPr>
      <w:r>
        <w:rPr>
          <w:rFonts w:hint="eastAsia" w:ascii="仿宋_GB2312" w:hAnsi="仿宋_GB2312" w:eastAsia="仿宋_GB2312"/>
          <w:kern w:val="0"/>
          <w:sz w:val="32"/>
          <w:highlight w:val="none"/>
          <w:lang w:val="en-US" w:eastAsia="zh-CN"/>
        </w:rPr>
        <w:t>3</w:t>
      </w:r>
      <w:r>
        <w:rPr>
          <w:rFonts w:ascii="仿宋_GB2312" w:hAnsi="仿宋_GB2312" w:eastAsia="仿宋_GB2312"/>
          <w:kern w:val="0"/>
          <w:sz w:val="32"/>
          <w:highlight w:val="none"/>
          <w:lang w:val="zh-CN"/>
        </w:rPr>
        <w:t>、本合同正本壹式</w:t>
      </w:r>
      <w:r>
        <w:rPr>
          <w:rFonts w:hint="eastAsia" w:ascii="仿宋_GB2312" w:hAnsi="仿宋_GB2312" w:eastAsia="仿宋_GB2312"/>
          <w:kern w:val="0"/>
          <w:sz w:val="32"/>
          <w:highlight w:val="none"/>
          <w:u w:val="single"/>
          <w:lang w:val="en-US" w:eastAsia="zh-CN"/>
        </w:rPr>
        <w:t xml:space="preserve">  </w:t>
      </w:r>
      <w:r>
        <w:rPr>
          <w:rFonts w:hint="eastAsia" w:ascii="仿宋_GB2312" w:hAnsi="宋体" w:eastAsia="仿宋_GB2312"/>
          <w:bCs/>
          <w:sz w:val="32"/>
          <w:szCs w:val="32"/>
          <w:highlight w:val="none"/>
          <w:u w:val="single"/>
        </w:rPr>
        <w:t>伍</w:t>
      </w:r>
      <w:r>
        <w:rPr>
          <w:rFonts w:hint="eastAsia" w:ascii="仿宋_GB2312" w:hAnsi="仿宋_GB2312" w:eastAsia="仿宋_GB2312"/>
          <w:kern w:val="0"/>
          <w:sz w:val="32"/>
          <w:highlight w:val="none"/>
          <w:u w:val="single"/>
          <w:lang w:val="en-US" w:eastAsia="zh-CN"/>
        </w:rPr>
        <w:t xml:space="preserve">  </w:t>
      </w:r>
      <w:r>
        <w:rPr>
          <w:rFonts w:ascii="仿宋_GB2312" w:hAnsi="仿宋_GB2312" w:eastAsia="仿宋_GB2312"/>
          <w:kern w:val="0"/>
          <w:sz w:val="32"/>
          <w:highlight w:val="none"/>
          <w:lang w:val="zh-CN"/>
        </w:rPr>
        <w:t>份</w:t>
      </w:r>
      <w:r>
        <w:rPr>
          <w:rFonts w:hint="default" w:ascii="仿宋_GB2312" w:hAnsi="仿宋_GB2312" w:eastAsia="仿宋_GB2312"/>
          <w:kern w:val="0"/>
          <w:sz w:val="32"/>
          <w:highlight w:val="none"/>
          <w:lang w:val="zh-CN"/>
        </w:rPr>
        <w:t>,</w:t>
      </w:r>
      <w:r>
        <w:rPr>
          <w:rFonts w:ascii="仿宋_GB2312" w:hAnsi="仿宋_GB2312" w:eastAsia="仿宋_GB2312"/>
          <w:kern w:val="0"/>
          <w:sz w:val="32"/>
          <w:highlight w:val="none"/>
          <w:lang w:val="zh-CN"/>
        </w:rPr>
        <w:t>转让方、受让方各执</w:t>
      </w:r>
      <w:r>
        <w:rPr>
          <w:rFonts w:hint="eastAsia" w:ascii="仿宋_GB2312" w:hAnsi="仿宋_GB2312" w:eastAsia="仿宋_GB2312"/>
          <w:kern w:val="0"/>
          <w:sz w:val="32"/>
          <w:highlight w:val="none"/>
          <w:u w:val="single"/>
          <w:lang w:val="en-US" w:eastAsia="zh-CN"/>
        </w:rPr>
        <w:t xml:space="preserve"> </w:t>
      </w:r>
      <w:r>
        <w:rPr>
          <w:rFonts w:hint="eastAsia" w:ascii="仿宋_GB2312" w:hAnsi="宋体" w:eastAsia="仿宋_GB2312"/>
          <w:bCs/>
          <w:sz w:val="32"/>
          <w:szCs w:val="32"/>
          <w:highlight w:val="none"/>
          <w:u w:val="single"/>
        </w:rPr>
        <w:t>贰</w:t>
      </w:r>
      <w:r>
        <w:rPr>
          <w:rFonts w:hint="eastAsia" w:ascii="仿宋_GB2312" w:hAnsi="仿宋_GB2312" w:eastAsia="仿宋_GB2312"/>
          <w:kern w:val="0"/>
          <w:sz w:val="32"/>
          <w:highlight w:val="none"/>
          <w:u w:val="single"/>
          <w:lang w:val="en-US" w:eastAsia="zh-CN"/>
        </w:rPr>
        <w:t xml:space="preserve">  </w:t>
      </w:r>
      <w:r>
        <w:rPr>
          <w:rFonts w:ascii="仿宋_GB2312" w:hAnsi="仿宋_GB2312" w:eastAsia="仿宋_GB2312"/>
          <w:kern w:val="0"/>
          <w:sz w:val="32"/>
          <w:highlight w:val="none"/>
          <w:lang w:val="zh-CN"/>
        </w:rPr>
        <w:t>份，山东产权交易中心</w:t>
      </w:r>
      <w:r>
        <w:rPr>
          <w:rFonts w:hint="eastAsia" w:ascii="仿宋_GB2312" w:hAnsi="仿宋_GB2312" w:eastAsia="仿宋_GB2312"/>
          <w:kern w:val="0"/>
          <w:sz w:val="32"/>
          <w:highlight w:val="none"/>
          <w:u w:val="single"/>
          <w:lang w:val="en-US" w:eastAsia="zh-CN"/>
        </w:rPr>
        <w:t xml:space="preserve"> 壹 </w:t>
      </w:r>
      <w:r>
        <w:rPr>
          <w:rFonts w:ascii="仿宋_GB2312" w:hAnsi="仿宋_GB2312" w:eastAsia="仿宋_GB2312"/>
          <w:kern w:val="0"/>
          <w:sz w:val="32"/>
          <w:highlight w:val="none"/>
          <w:lang w:val="zh-CN"/>
        </w:rPr>
        <w:t>份，其余用于办理审批、登记使用。</w:t>
      </w:r>
    </w:p>
    <w:p w14:paraId="70F9FB29">
      <w:pPr>
        <w:spacing w:line="560" w:lineRule="exact"/>
        <w:rPr>
          <w:rFonts w:hint="eastAsia" w:ascii="仿宋_GB2312" w:hAnsi="仿宋_GB2312" w:eastAsia="仿宋_GB2312"/>
          <w:sz w:val="32"/>
          <w:highlight w:val="none"/>
          <w:lang w:val="zh-CN"/>
        </w:rPr>
      </w:pPr>
    </w:p>
    <w:p w14:paraId="5EBA8694">
      <w:pPr>
        <w:spacing w:line="560" w:lineRule="exact"/>
        <w:rPr>
          <w:rFonts w:hint="default" w:ascii="仿宋_GB2312" w:hAnsi="仿宋_GB2312" w:eastAsia="仿宋_GB2312"/>
          <w:sz w:val="32"/>
          <w:highlight w:val="none"/>
          <w:lang w:val="zh-CN"/>
        </w:rPr>
      </w:pPr>
      <w:r>
        <w:rPr>
          <w:rFonts w:ascii="仿宋_GB2312" w:hAnsi="仿宋_GB2312" w:eastAsia="仿宋_GB2312"/>
          <w:sz w:val="32"/>
          <w:highlight w:val="none"/>
          <w:lang w:val="zh-CN"/>
        </w:rPr>
        <w:t>转让方（盖章）：</w:t>
      </w:r>
    </w:p>
    <w:p w14:paraId="5DAC039B">
      <w:pPr>
        <w:spacing w:line="560" w:lineRule="exact"/>
        <w:rPr>
          <w:rFonts w:hint="default" w:ascii="仿宋_GB2312" w:hAnsi="仿宋_GB2312" w:eastAsia="仿宋_GB2312"/>
          <w:sz w:val="32"/>
          <w:highlight w:val="none"/>
          <w:lang w:val="zh-CN"/>
        </w:rPr>
      </w:pPr>
    </w:p>
    <w:p w14:paraId="4BD62D4C">
      <w:pPr>
        <w:spacing w:line="560" w:lineRule="exact"/>
        <w:rPr>
          <w:rFonts w:hint="default" w:ascii="仿宋_GB2312" w:hAnsi="仿宋_GB2312" w:eastAsia="仿宋_GB2312"/>
          <w:sz w:val="32"/>
          <w:highlight w:val="none"/>
          <w:lang w:val="zh-CN"/>
        </w:rPr>
      </w:pPr>
      <w:r>
        <w:rPr>
          <w:rFonts w:ascii="仿宋_GB2312" w:hAnsi="仿宋_GB2312" w:eastAsia="仿宋_GB2312"/>
          <w:sz w:val="32"/>
          <w:highlight w:val="none"/>
          <w:lang w:val="zh-CN"/>
        </w:rPr>
        <w:t>法定代表人（授权代理人）：</w:t>
      </w:r>
    </w:p>
    <w:p w14:paraId="57F6E788">
      <w:pPr>
        <w:spacing w:line="560" w:lineRule="exact"/>
        <w:rPr>
          <w:rFonts w:hint="default" w:ascii="仿宋_GB2312" w:hAnsi="仿宋_GB2312" w:eastAsia="仿宋_GB2312"/>
          <w:sz w:val="32"/>
          <w:highlight w:val="none"/>
          <w:lang w:val="zh-CN"/>
        </w:rPr>
      </w:pPr>
    </w:p>
    <w:p w14:paraId="153E04D2">
      <w:pPr>
        <w:spacing w:line="560" w:lineRule="exact"/>
        <w:rPr>
          <w:rFonts w:hint="default" w:ascii="仿宋_GB2312" w:hAnsi="仿宋_GB2312" w:eastAsia="仿宋_GB2312"/>
          <w:sz w:val="32"/>
          <w:highlight w:val="none"/>
          <w:lang w:val="zh-CN"/>
        </w:rPr>
      </w:pPr>
    </w:p>
    <w:p w14:paraId="3C1B21EB">
      <w:pPr>
        <w:spacing w:line="560" w:lineRule="exact"/>
        <w:rPr>
          <w:rFonts w:hint="default" w:ascii="仿宋_GB2312" w:hAnsi="仿宋_GB2312" w:eastAsia="仿宋_GB2312"/>
          <w:sz w:val="32"/>
          <w:highlight w:val="none"/>
          <w:lang w:val="zh-CN"/>
        </w:rPr>
      </w:pPr>
    </w:p>
    <w:p w14:paraId="1D3AED8C">
      <w:pPr>
        <w:spacing w:line="560" w:lineRule="exact"/>
        <w:rPr>
          <w:rFonts w:hint="default" w:ascii="仿宋_GB2312" w:hAnsi="仿宋_GB2312" w:eastAsia="仿宋_GB2312"/>
          <w:sz w:val="32"/>
          <w:highlight w:val="none"/>
          <w:lang w:val="zh-CN"/>
        </w:rPr>
      </w:pPr>
      <w:r>
        <w:rPr>
          <w:rFonts w:ascii="仿宋_GB2312" w:hAnsi="仿宋_GB2312" w:eastAsia="仿宋_GB2312"/>
          <w:sz w:val="32"/>
          <w:highlight w:val="none"/>
          <w:lang w:val="zh-CN"/>
        </w:rPr>
        <w:t>受让方（盖章）：</w:t>
      </w:r>
    </w:p>
    <w:p w14:paraId="04D49445">
      <w:pPr>
        <w:spacing w:line="560" w:lineRule="exact"/>
        <w:rPr>
          <w:rFonts w:hint="default" w:ascii="仿宋_GB2312" w:hAnsi="仿宋_GB2312" w:eastAsia="仿宋_GB2312"/>
          <w:sz w:val="32"/>
          <w:highlight w:val="none"/>
          <w:lang w:val="zh-CN"/>
        </w:rPr>
      </w:pPr>
    </w:p>
    <w:p w14:paraId="7DA7AA7F">
      <w:pPr>
        <w:spacing w:line="560" w:lineRule="exact"/>
        <w:rPr>
          <w:rFonts w:ascii="仿宋_GB2312" w:hAnsi="仿宋_GB2312" w:eastAsia="仿宋_GB2312"/>
          <w:sz w:val="32"/>
          <w:highlight w:val="none"/>
          <w:lang w:val="zh-CN"/>
        </w:rPr>
      </w:pPr>
      <w:r>
        <w:rPr>
          <w:rFonts w:ascii="仿宋_GB2312" w:hAnsi="仿宋_GB2312" w:eastAsia="仿宋_GB2312"/>
          <w:sz w:val="32"/>
          <w:highlight w:val="none"/>
          <w:lang w:val="zh-CN"/>
        </w:rPr>
        <w:t>法定代表人（授权代理人）：</w:t>
      </w:r>
    </w:p>
    <w:p w14:paraId="55043385">
      <w:pPr>
        <w:spacing w:line="560" w:lineRule="exact"/>
        <w:ind w:firstLine="0" w:firstLineChars="0"/>
        <w:jc w:val="left"/>
        <w:rPr>
          <w:rFonts w:ascii="仿宋_GB2312" w:hAnsi="仿宋_GB2312" w:eastAsia="仿宋_GB2312"/>
          <w:sz w:val="32"/>
          <w:highlight w:val="none"/>
          <w:lang w:val="zh-CN"/>
        </w:rPr>
      </w:pPr>
    </w:p>
    <w:p w14:paraId="321AC18F">
      <w:pPr>
        <w:spacing w:line="560" w:lineRule="exact"/>
        <w:ind w:firstLine="2560" w:firstLineChars="800"/>
        <w:jc w:val="left"/>
        <w:rPr>
          <w:rFonts w:hint="default" w:ascii="仿宋_GB2312" w:hAnsi="仿宋_GB2312" w:eastAsia="仿宋_GB2312"/>
          <w:sz w:val="32"/>
          <w:highlight w:val="none"/>
          <w:lang w:val="zh-CN"/>
        </w:rPr>
      </w:pPr>
      <w:r>
        <w:rPr>
          <w:rFonts w:hint="eastAsia" w:ascii="仿宋_GB2312" w:hAnsi="仿宋_GB2312" w:eastAsia="仿宋_GB2312"/>
          <w:sz w:val="32"/>
          <w:highlight w:val="none"/>
          <w:lang w:val="en-US" w:eastAsia="zh-CN"/>
        </w:rPr>
        <w:t>签订时间：</w:t>
      </w:r>
      <w:r>
        <w:rPr>
          <w:rFonts w:ascii="仿宋_GB2312" w:hAnsi="仿宋_GB2312" w:eastAsia="仿宋_GB2312"/>
          <w:sz w:val="32"/>
          <w:highlight w:val="none"/>
          <w:lang w:val="zh-CN"/>
        </w:rPr>
        <w:t>年　  月 　 日</w:t>
      </w:r>
    </w:p>
    <w:bookmarkEnd w:id="0"/>
    <w:sectPr>
      <w:footerReference r:id="rId3" w:type="default"/>
      <w:pgSz w:w="12240" w:h="15840"/>
      <w:pgMar w:top="1440" w:right="1800" w:bottom="1440" w:left="1800" w:header="720" w:footer="720" w:gutter="0"/>
      <w:pgNumType w:fmt="decimal"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DA4164">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E8A8A4">
                          <w:pPr>
                            <w:snapToGrid w:val="0"/>
                            <w:rPr>
                              <w:rFonts w:hint="eastAsia" w:eastAsia="宋体"/>
                              <w:sz w:val="18"/>
                              <w:lang w:eastAsia="zh-CN"/>
                            </w:rPr>
                          </w:pPr>
                          <w:r>
                            <w:rPr>
                              <w:rFonts w:hint="eastAsia" w:ascii="宋体" w:hAnsi="宋体" w:cs="宋体"/>
                              <w:sz w:val="28"/>
                              <w:szCs w:val="28"/>
                              <w:lang w:eastAsia="zh-CN"/>
                            </w:rPr>
                            <w:fldChar w:fldCharType="begin"/>
                          </w:r>
                          <w:r>
                            <w:rPr>
                              <w:rFonts w:hint="eastAsia" w:ascii="宋体" w:hAnsi="宋体" w:cs="宋体"/>
                              <w:sz w:val="28"/>
                              <w:szCs w:val="28"/>
                              <w:lang w:eastAsia="zh-CN"/>
                            </w:rPr>
                            <w:instrText xml:space="preserve"> PAGE  \* MERGEFORMAT </w:instrText>
                          </w:r>
                          <w:r>
                            <w:rPr>
                              <w:rFonts w:hint="eastAsia" w:ascii="宋体" w:hAnsi="宋体" w:cs="宋体"/>
                              <w:sz w:val="28"/>
                              <w:szCs w:val="28"/>
                              <w:lang w:eastAsia="zh-CN"/>
                            </w:rPr>
                            <w:fldChar w:fldCharType="separate"/>
                          </w:r>
                          <w:r>
                            <w:rPr>
                              <w:rFonts w:hint="eastAsia" w:ascii="宋体" w:hAnsi="宋体" w:cs="宋体"/>
                              <w:sz w:val="28"/>
                              <w:szCs w:val="28"/>
                              <w:lang w:eastAsia="zh-CN"/>
                            </w:rPr>
                            <w:t>1</w:t>
                          </w:r>
                          <w:r>
                            <w:rPr>
                              <w:rFonts w:hint="eastAsia" w:ascii="宋体" w:hAnsi="宋体" w:cs="宋体"/>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6BE8A8A4">
                    <w:pPr>
                      <w:snapToGrid w:val="0"/>
                      <w:rPr>
                        <w:rFonts w:hint="eastAsia" w:eastAsia="宋体"/>
                        <w:sz w:val="18"/>
                        <w:lang w:eastAsia="zh-CN"/>
                      </w:rPr>
                    </w:pPr>
                    <w:r>
                      <w:rPr>
                        <w:rFonts w:hint="eastAsia" w:ascii="宋体" w:hAnsi="宋体" w:cs="宋体"/>
                        <w:sz w:val="28"/>
                        <w:szCs w:val="28"/>
                        <w:lang w:eastAsia="zh-CN"/>
                      </w:rPr>
                      <w:fldChar w:fldCharType="begin"/>
                    </w:r>
                    <w:r>
                      <w:rPr>
                        <w:rFonts w:hint="eastAsia" w:ascii="宋体" w:hAnsi="宋体" w:cs="宋体"/>
                        <w:sz w:val="28"/>
                        <w:szCs w:val="28"/>
                        <w:lang w:eastAsia="zh-CN"/>
                      </w:rPr>
                      <w:instrText xml:space="preserve"> PAGE  \* MERGEFORMAT </w:instrText>
                    </w:r>
                    <w:r>
                      <w:rPr>
                        <w:rFonts w:hint="eastAsia" w:ascii="宋体" w:hAnsi="宋体" w:cs="宋体"/>
                        <w:sz w:val="28"/>
                        <w:szCs w:val="28"/>
                        <w:lang w:eastAsia="zh-CN"/>
                      </w:rPr>
                      <w:fldChar w:fldCharType="separate"/>
                    </w:r>
                    <w:r>
                      <w:rPr>
                        <w:rFonts w:hint="eastAsia" w:ascii="宋体" w:hAnsi="宋体" w:cs="宋体"/>
                        <w:sz w:val="28"/>
                        <w:szCs w:val="28"/>
                        <w:lang w:eastAsia="zh-CN"/>
                      </w:rPr>
                      <w:t>1</w:t>
                    </w:r>
                    <w:r>
                      <w:rPr>
                        <w:rFonts w:hint="eastAsia" w:ascii="宋体" w:hAnsi="宋体" w:cs="宋体"/>
                        <w:sz w:val="28"/>
                        <w:szCs w:val="2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44E4CF"/>
    <w:multiLevelType w:val="singleLevel"/>
    <w:tmpl w:val="3444E4CF"/>
    <w:lvl w:ilvl="0" w:tentative="0">
      <w:start w:val="2"/>
      <w:numFmt w:val="decimal"/>
      <w:suff w:val="nothing"/>
      <w:lvlText w:val="%1、"/>
      <w:lvlJc w:val="left"/>
    </w:lvl>
  </w:abstractNum>
  <w:abstractNum w:abstractNumId="1">
    <w:nsid w:val="63DCC5D1"/>
    <w:multiLevelType w:val="singleLevel"/>
    <w:tmpl w:val="63DCC5D1"/>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20"/>
  <w:drawingGridVerticalSpacing w:val="120"/>
  <w:displayHorizontalDrawingGridEvery w:val="1"/>
  <w:displayVerticalDrawingGridEvery w:val="1"/>
  <w:doNotUseMarginsForDrawingGridOrigin w:val="1"/>
  <w:drawingGridHorizontalOrigin w:val="1800"/>
  <w:drawingGridVerticalOrigin w:val="1440"/>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10421D"/>
    <w:rsid w:val="00172A27"/>
    <w:rsid w:val="001B2E2E"/>
    <w:rsid w:val="002B194D"/>
    <w:rsid w:val="003F02E0"/>
    <w:rsid w:val="00867FFD"/>
    <w:rsid w:val="008E0FBC"/>
    <w:rsid w:val="00910588"/>
    <w:rsid w:val="009F3D3A"/>
    <w:rsid w:val="00CB7F93"/>
    <w:rsid w:val="00D45D0E"/>
    <w:rsid w:val="00DE4E06"/>
    <w:rsid w:val="00EE129D"/>
    <w:rsid w:val="00F8793C"/>
    <w:rsid w:val="0250252C"/>
    <w:rsid w:val="04BA6F56"/>
    <w:rsid w:val="04CA265F"/>
    <w:rsid w:val="0503710B"/>
    <w:rsid w:val="05891582"/>
    <w:rsid w:val="0B4951A4"/>
    <w:rsid w:val="0B9B3630"/>
    <w:rsid w:val="0DE420DB"/>
    <w:rsid w:val="0DE63DD8"/>
    <w:rsid w:val="0E8D2557"/>
    <w:rsid w:val="0F274C64"/>
    <w:rsid w:val="11F13DA4"/>
    <w:rsid w:val="139056BF"/>
    <w:rsid w:val="13942B56"/>
    <w:rsid w:val="13D751A0"/>
    <w:rsid w:val="14A46BD0"/>
    <w:rsid w:val="15512339"/>
    <w:rsid w:val="16CA0023"/>
    <w:rsid w:val="1856554C"/>
    <w:rsid w:val="186E464D"/>
    <w:rsid w:val="189D1114"/>
    <w:rsid w:val="1943732E"/>
    <w:rsid w:val="1A606967"/>
    <w:rsid w:val="1BCB6210"/>
    <w:rsid w:val="1D29688C"/>
    <w:rsid w:val="1E9C300C"/>
    <w:rsid w:val="1FD2426D"/>
    <w:rsid w:val="1FDA0384"/>
    <w:rsid w:val="202B5AA9"/>
    <w:rsid w:val="212136FE"/>
    <w:rsid w:val="223F0038"/>
    <w:rsid w:val="22F160CA"/>
    <w:rsid w:val="231420EF"/>
    <w:rsid w:val="231557A9"/>
    <w:rsid w:val="244D2B42"/>
    <w:rsid w:val="256C429C"/>
    <w:rsid w:val="25721AE9"/>
    <w:rsid w:val="264B1F8C"/>
    <w:rsid w:val="269253D6"/>
    <w:rsid w:val="277B54BF"/>
    <w:rsid w:val="27BE14E4"/>
    <w:rsid w:val="27EF004F"/>
    <w:rsid w:val="280F2999"/>
    <w:rsid w:val="28AD7574"/>
    <w:rsid w:val="28BF5073"/>
    <w:rsid w:val="294E2249"/>
    <w:rsid w:val="2CA82BBE"/>
    <w:rsid w:val="2EC9065A"/>
    <w:rsid w:val="2FBC158D"/>
    <w:rsid w:val="30EE6E30"/>
    <w:rsid w:val="319426F5"/>
    <w:rsid w:val="32A172CD"/>
    <w:rsid w:val="32DC6A61"/>
    <w:rsid w:val="32E66ED8"/>
    <w:rsid w:val="342C04FB"/>
    <w:rsid w:val="34CD59F4"/>
    <w:rsid w:val="34DC3EF8"/>
    <w:rsid w:val="35294C38"/>
    <w:rsid w:val="35995CDB"/>
    <w:rsid w:val="35A34FFB"/>
    <w:rsid w:val="36005D71"/>
    <w:rsid w:val="3650646A"/>
    <w:rsid w:val="393E4363"/>
    <w:rsid w:val="39A92D07"/>
    <w:rsid w:val="39AE00D1"/>
    <w:rsid w:val="3A2B2E7D"/>
    <w:rsid w:val="3B0D44FE"/>
    <w:rsid w:val="3B482788"/>
    <w:rsid w:val="3CC50F8A"/>
    <w:rsid w:val="3D5B05BC"/>
    <w:rsid w:val="3D6A38DF"/>
    <w:rsid w:val="3DA9265A"/>
    <w:rsid w:val="3F00189B"/>
    <w:rsid w:val="3F0D6001"/>
    <w:rsid w:val="3F1D0397"/>
    <w:rsid w:val="3F8431F1"/>
    <w:rsid w:val="40140B34"/>
    <w:rsid w:val="43D664DC"/>
    <w:rsid w:val="47AA3DE8"/>
    <w:rsid w:val="48F05610"/>
    <w:rsid w:val="49822E36"/>
    <w:rsid w:val="499E4A0D"/>
    <w:rsid w:val="49E63D3E"/>
    <w:rsid w:val="4A195B9D"/>
    <w:rsid w:val="4C0C1EDA"/>
    <w:rsid w:val="4D044131"/>
    <w:rsid w:val="4F5512D6"/>
    <w:rsid w:val="4F686D2B"/>
    <w:rsid w:val="4F7B2A67"/>
    <w:rsid w:val="4F8E58DA"/>
    <w:rsid w:val="4FEE387F"/>
    <w:rsid w:val="51834FDE"/>
    <w:rsid w:val="536038DD"/>
    <w:rsid w:val="53A47DA8"/>
    <w:rsid w:val="54401478"/>
    <w:rsid w:val="54F31CD8"/>
    <w:rsid w:val="56624BEC"/>
    <w:rsid w:val="57571983"/>
    <w:rsid w:val="587D2491"/>
    <w:rsid w:val="58DD761B"/>
    <w:rsid w:val="5AAE11A3"/>
    <w:rsid w:val="5AB70B64"/>
    <w:rsid w:val="5B183052"/>
    <w:rsid w:val="5B7423BA"/>
    <w:rsid w:val="5D2B07B1"/>
    <w:rsid w:val="5D8B5D86"/>
    <w:rsid w:val="5FEB37E2"/>
    <w:rsid w:val="60870B46"/>
    <w:rsid w:val="640A4ECA"/>
    <w:rsid w:val="676355AC"/>
    <w:rsid w:val="68731CAA"/>
    <w:rsid w:val="6AE3020D"/>
    <w:rsid w:val="6B537DAB"/>
    <w:rsid w:val="6BE94DF2"/>
    <w:rsid w:val="6C8703A4"/>
    <w:rsid w:val="6D1F77E2"/>
    <w:rsid w:val="70356734"/>
    <w:rsid w:val="705E039F"/>
    <w:rsid w:val="72EA6572"/>
    <w:rsid w:val="73110AFC"/>
    <w:rsid w:val="752602D9"/>
    <w:rsid w:val="76907BC0"/>
    <w:rsid w:val="779925B6"/>
    <w:rsid w:val="77CE088D"/>
    <w:rsid w:val="78946728"/>
    <w:rsid w:val="78C216DA"/>
    <w:rsid w:val="78F15DB8"/>
    <w:rsid w:val="79C97070"/>
    <w:rsid w:val="7BA827D5"/>
    <w:rsid w:val="7C3A4B96"/>
    <w:rsid w:val="7C56134D"/>
    <w:rsid w:val="7EE547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iPriority="0" w:semiHidden="0" w:name="Normal"/>
    <w:lsdException w:qFormat="1" w:unhideWhenUsed="0" w:uiPriority="99" w:semiHidden="0" w:name="heading 1"/>
    <w:lsdException w:uiPriority="99"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qFormat="1" w:unhideWhenUsed="0" w:uiPriority="99" w:semiHidden="0" w:name="index 1"/>
    <w:lsdException w:qFormat="1" w:unhideWhenUsed="0" w:uiPriority="99" w:semiHidden="0" w:name="index 2"/>
    <w:lsdException w:qFormat="1" w:unhideWhenUsed="0" w:uiPriority="99" w:semiHidden="0" w:name="index 3"/>
    <w:lsdException w:qFormat="1" w:unhideWhenUsed="0" w:uiPriority="99" w:semiHidden="0" w:name="index 4"/>
    <w:lsdException w:qFormat="1" w:unhideWhenUsed="0" w:uiPriority="99" w:semiHidden="0" w:name="index 5"/>
    <w:lsdException w:qFormat="1" w:unhideWhenUsed="0" w:uiPriority="99" w:semiHidden="0" w:name="index 6"/>
    <w:lsdException w:qFormat="1" w:unhideWhenUsed="0" w:uiPriority="99" w:semiHidden="0" w:name="index 7"/>
    <w:lsdException w:qFormat="1" w:unhideWhenUsed="0" w:uiPriority="99" w:semiHidden="0" w:name="index 8"/>
    <w:lsdException w:qFormat="1" w:unhideWhenUsed="0" w:uiPriority="99" w:semiHidden="0" w:name="index 9"/>
    <w:lsdException w:qFormat="1" w:unhideWhenUsed="0" w:uiPriority="99" w:semiHidden="0" w:name="toc 1"/>
    <w:lsdException w:qFormat="1" w:unhideWhenUsed="0" w:uiPriority="99" w:semiHidden="0" w:name="toc 2"/>
    <w:lsdException w:qFormat="1" w:unhideWhenUsed="0" w:uiPriority="99" w:semiHidden="0" w:name="toc 3"/>
    <w:lsdException w:qFormat="1" w:unhideWhenUsed="0" w:uiPriority="99" w:semiHidden="0" w:name="toc 4"/>
    <w:lsdException w:qFormat="1" w:unhideWhenUsed="0" w:uiPriority="99" w:semiHidden="0" w:name="toc 5"/>
    <w:lsdException w:qFormat="1" w:unhideWhenUsed="0" w:uiPriority="99" w:semiHidden="0" w:name="toc 6"/>
    <w:lsdException w:qFormat="1" w:unhideWhenUsed="0" w:uiPriority="99" w:semiHidden="0" w:name="toc 7"/>
    <w:lsdException w:qFormat="1" w:unhideWhenUsed="0" w:uiPriority="99" w:semiHidden="0" w:name="toc 8"/>
    <w:lsdException w:qFormat="1" w:unhideWhenUsed="0" w:uiPriority="99" w:semiHidden="0" w:name="toc 9"/>
    <w:lsdException w:qFormat="1" w:uiPriority="99" w:semiHidden="0" w:name="Normal Indent"/>
    <w:lsdException w:qFormat="1" w:unhideWhenUsed="0" w:uiPriority="99" w:semiHidden="0" w:name="footnote text"/>
    <w:lsdException w:qFormat="1" w:uiPriority="99" w:semiHidden="0" w:name="annotation text"/>
    <w:lsdException w:qFormat="1" w:uiPriority="99" w:semiHidden="0" w:name="header"/>
    <w:lsdException w:qFormat="1" w:uiPriority="99" w:semiHidden="0" w:name="footer"/>
    <w:lsdException w:qFormat="1" w:unhideWhenUsed="0" w:uiPriority="99" w:semiHidden="0" w:name="index heading"/>
    <w:lsdException w:uiPriority="99" w:name="caption"/>
    <w:lsdException w:qFormat="1" w:unhideWhenUsed="0" w:uiPriority="99" w:semiHidden="0" w:name="table of figures"/>
    <w:lsdException w:qFormat="1" w:unhideWhenUsed="0" w:uiPriority="99" w:semiHidden="0" w:name="envelope address"/>
    <w:lsdException w:qFormat="1" w:unhideWhenUsed="0" w:uiPriority="99" w:semiHidden="0" w:name="envelope return"/>
    <w:lsdException w:qFormat="1" w:unhideWhenUsed="0" w:uiPriority="99" w:semiHidden="0" w:name="footnote reference"/>
    <w:lsdException w:qFormat="1" w:uiPriority="99" w:semiHidden="0" w:name="annotation reference"/>
    <w:lsdException w:qFormat="1" w:unhideWhenUsed="0" w:uiPriority="99" w:semiHidden="0" w:name="line number"/>
    <w:lsdException w:qFormat="1" w:unhideWhenUsed="0" w:uiPriority="99" w:semiHidden="0" w:name="page number"/>
    <w:lsdException w:qFormat="1" w:unhideWhenUsed="0" w:uiPriority="99" w:semiHidden="0" w:name="endnote reference"/>
    <w:lsdException w:qFormat="1" w:unhideWhenUsed="0" w:uiPriority="99" w:semiHidden="0" w:name="endnote text"/>
    <w:lsdException w:qFormat="1" w:unhideWhenUsed="0" w:uiPriority="99" w:semiHidden="0" w:name="table of authorities"/>
    <w:lsdException w:qFormat="1" w:unhideWhenUsed="0" w:uiPriority="99" w:semiHidden="0" w:name="macro"/>
    <w:lsdException w:qFormat="1" w:unhideWhenUsed="0" w:uiPriority="99" w:semiHidden="0" w:name="toa heading"/>
    <w:lsdException w:qFormat="1" w:unhideWhenUsed="0" w:uiPriority="99" w:semiHidden="0" w:name="List"/>
    <w:lsdException w:qFormat="1" w:unhideWhenUsed="0" w:uiPriority="99" w:semiHidden="0" w:name="List Bullet"/>
    <w:lsdException w:qFormat="1" w:unhideWhenUsed="0" w:uiPriority="99" w:semiHidden="0" w:name="List Number"/>
    <w:lsdException w:qFormat="1" w:unhideWhenUsed="0" w:uiPriority="99" w:semiHidden="0" w:name="List 2"/>
    <w:lsdException w:qFormat="1" w:unhideWhenUsed="0" w:uiPriority="99" w:semiHidden="0" w:name="List 3"/>
    <w:lsdException w:qFormat="1" w:unhideWhenUsed="0" w:uiPriority="99" w:semiHidden="0" w:name="List 4"/>
    <w:lsdException w:qFormat="1" w:unhideWhenUsed="0" w:uiPriority="99" w:semiHidden="0" w:name="List 5"/>
    <w:lsdException w:qFormat="1" w:unhideWhenUsed="0" w:uiPriority="99" w:semiHidden="0" w:name="List Bullet 2"/>
    <w:lsdException w:qFormat="1" w:unhideWhenUsed="0" w:uiPriority="99" w:semiHidden="0" w:name="List Bullet 3"/>
    <w:lsdException w:qFormat="1" w:unhideWhenUsed="0" w:uiPriority="99" w:semiHidden="0" w:name="List Bullet 4"/>
    <w:lsdException w:qFormat="1" w:unhideWhenUsed="0" w:uiPriority="99" w:semiHidden="0" w:name="List Bullet 5"/>
    <w:lsdException w:qFormat="1" w:unhideWhenUsed="0" w:uiPriority="99" w:semiHidden="0" w:name="List Number 2"/>
    <w:lsdException w:qFormat="1" w:unhideWhenUsed="0" w:uiPriority="99" w:semiHidden="0" w:name="List Number 3"/>
    <w:lsdException w:qFormat="1" w:unhideWhenUsed="0" w:uiPriority="99" w:semiHidden="0" w:name="List Number 4"/>
    <w:lsdException w:qFormat="1" w:unhideWhenUsed="0" w:uiPriority="99" w:semiHidden="0" w:name="List Number 5"/>
    <w:lsdException w:qFormat="1" w:unhideWhenUsed="0" w:uiPriority="99" w:semiHidden="0" w:name="Title"/>
    <w:lsdException w:qFormat="1" w:unhideWhenUsed="0" w:uiPriority="99" w:semiHidden="0" w:name="Closing"/>
    <w:lsdException w:qFormat="1" w:unhideWhenUsed="0" w:uiPriority="99" w:semiHidden="0" w:name="Signature"/>
    <w:lsdException w:qFormat="1" w:uiPriority="1" w:semiHidden="0" w:name="Default Paragraph Font"/>
    <w:lsdException w:qFormat="1" w:unhideWhenUsed="0" w:uiPriority="99" w:semiHidden="0" w:name="Body Text"/>
    <w:lsdException w:qFormat="1" w:unhideWhenUsed="0" w:uiPriority="99" w:semiHidden="0" w:name="Body Text Indent"/>
    <w:lsdException w:qFormat="1" w:unhideWhenUsed="0" w:uiPriority="99" w:semiHidden="0" w:name="List Continue"/>
    <w:lsdException w:qFormat="1" w:unhideWhenUsed="0" w:uiPriority="99" w:semiHidden="0" w:name="List Continue 2"/>
    <w:lsdException w:qFormat="1" w:unhideWhenUsed="0" w:uiPriority="99" w:semiHidden="0" w:name="List Continue 3"/>
    <w:lsdException w:qFormat="1" w:unhideWhenUsed="0" w:uiPriority="99" w:semiHidden="0" w:name="List Continue 4"/>
    <w:lsdException w:qFormat="1" w:unhideWhenUsed="0" w:uiPriority="99" w:semiHidden="0" w:name="List Continue 5"/>
    <w:lsdException w:qFormat="1" w:unhideWhenUsed="0" w:uiPriority="99" w:semiHidden="0" w:name="Message Header"/>
    <w:lsdException w:qFormat="1" w:unhideWhenUsed="0" w:uiPriority="99" w:semiHidden="0" w:name="Subtitle"/>
    <w:lsdException w:qFormat="1" w:unhideWhenUsed="0" w:uiPriority="99" w:semiHidden="0"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qFormat="1" w:unhideWhenUsed="0" w:uiPriority="99" w:semiHidden="0" w:name="Note Heading"/>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qFormat="1" w:unhideWhenUsed="0" w:uiPriority="99" w:semiHidden="0" w:name="Document Map"/>
    <w:lsdException w:qFormat="1" w:unhideWhenUsed="0" w:uiPriority="99" w:semiHidden="0" w:name="Plain Text"/>
    <w:lsdException w:qFormat="1" w:unhideWhenUsed="0" w:uiPriority="99" w:semiHidden="0" w:name="E-mail Signature"/>
    <w:lsdException w:qFormat="1" w:unhideWhenUsed="0" w:uiPriority="99" w:semiHidden="0" w:name="Normal (Web)"/>
    <w:lsdException w:qFormat="1" w:unhideWhenUsed="0" w:uiPriority="99" w:semiHidden="0" w:name="HTML Acronym"/>
    <w:lsdException w:qFormat="1" w:unhideWhenUsed="0" w:uiPriority="99" w:semiHidden="0" w:name="HTML Address"/>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qFormat="1" w:unhideWhenUsed="0" w:uiPriority="99" w:semiHidden="0" w:name="HTML Preformatted"/>
    <w:lsdException w:qFormat="1" w:unhideWhenUsed="0" w:uiPriority="99" w:semiHidden="0" w:name="HTML Sample"/>
    <w:lsdException w:qFormat="1" w:unhideWhenUsed="0" w:uiPriority="99" w:semiHidden="0" w:name="HTML Typewriter"/>
    <w:lsdException w:qFormat="1" w:unhideWhenUsed="0" w:uiPriority="99" w:semiHidden="0" w:name="HTML Variable"/>
    <w:lsdException w:qFormat="1" w:uiPriority="99" w:semiHidden="0" w:name="Normal Table"/>
    <w:lsdException w:qFormat="1" w:uiPriority="99" w:semiHidden="0" w:name="annotation subject"/>
    <w:lsdException w:qFormat="1" w:uiPriority="99" w:name="Table Simple 1"/>
    <w:lsdException w:qFormat="1" w:uiPriority="99" w:name="Table Simple 2"/>
    <w:lsdException w:qFormat="1" w:uiPriority="99" w:name="Table Simple 3"/>
    <w:lsdException w:qFormat="1" w:uiPriority="99" w:name="Table Classic 1"/>
    <w:lsdException w:qFormat="1" w:uiPriority="99" w:name="Table Classic 2"/>
    <w:lsdException w:qFormat="1" w:uiPriority="99" w:name="Table Classic 3"/>
    <w:lsdException w:qFormat="1" w:uiPriority="99" w:name="Table Classic 4"/>
    <w:lsdException w:qFormat="1" w:uiPriority="99" w:name="Table Colorful 1"/>
    <w:lsdException w:qFormat="1" w:uiPriority="99" w:name="Table Colorful 2"/>
    <w:lsdException w:qFormat="1" w:uiPriority="99" w:name="Table Colorful 3"/>
    <w:lsdException w:qFormat="1" w:uiPriority="99" w:name="Table Columns 1"/>
    <w:lsdException w:qFormat="1" w:uiPriority="99" w:name="Table Columns 2"/>
    <w:lsdException w:qFormat="1" w:uiPriority="99" w:name="Table Columns 3"/>
    <w:lsdException w:qFormat="1" w:uiPriority="99" w:name="Table Columns 4"/>
    <w:lsdException w:qFormat="1" w:uiPriority="99" w:name="Table Columns 5"/>
    <w:lsdException w:qFormat="1" w:uiPriority="99" w:name="Table Grid 1"/>
    <w:lsdException w:qFormat="1" w:uiPriority="99" w:name="Table Grid 2"/>
    <w:lsdException w:qFormat="1" w:uiPriority="99" w:name="Table Grid 3"/>
    <w:lsdException w:qFormat="1" w:uiPriority="99" w:name="Table Grid 4"/>
    <w:lsdException w:qFormat="1" w:uiPriority="99" w:name="Table Grid 5"/>
    <w:lsdException w:qFormat="1" w:uiPriority="99" w:name="Table Grid 6"/>
    <w:lsdException w:qFormat="1" w:uiPriority="99" w:name="Table Grid 7"/>
    <w:lsdException w:qFormat="1" w:uiPriority="99" w:name="Table Grid 8"/>
    <w:lsdException w:qFormat="1" w:uiPriority="99" w:name="Table List 1"/>
    <w:lsdException w:qFormat="1" w:uiPriority="99" w:name="Table List 2"/>
    <w:lsdException w:qFormat="1" w:uiPriority="99" w:name="Table List 3"/>
    <w:lsdException w:qFormat="1" w:uiPriority="99" w:name="Table List 4"/>
    <w:lsdException w:qFormat="1" w:uiPriority="99" w:name="Table List 5"/>
    <w:lsdException w:qFormat="1" w:uiPriority="99" w:name="Table List 6"/>
    <w:lsdException w:qFormat="1" w:uiPriority="99" w:name="Table List 7"/>
    <w:lsdException w:qFormat="1" w:uiPriority="99" w:name="Table List 8"/>
    <w:lsdException w:qFormat="1" w:uiPriority="99" w:name="Table 3D effects 1"/>
    <w:lsdException w:qFormat="1" w:uiPriority="99" w:name="Table 3D effects 2"/>
    <w:lsdException w:qFormat="1" w:uiPriority="99" w:name="Table 3D effects 3"/>
    <w:lsdException w:qFormat="1" w:uiPriority="99" w:name="Table Contemporary"/>
    <w:lsdException w:qFormat="1" w:uiPriority="99" w:name="Table Elegant"/>
    <w:lsdException w:qFormat="1" w:uiPriority="99" w:name="Table Professional"/>
    <w:lsdException w:qFormat="1" w:uiPriority="99" w:name="Table Subtle 1"/>
    <w:lsdException w:qFormat="1" w:uiPriority="99" w:name="Table Subtle 2"/>
    <w:lsdException w:qFormat="1" w:uiPriority="99" w:name="Table Web 1"/>
    <w:lsdException w:qFormat="1" w:uiPriority="99" w:name="Table Web 2"/>
    <w:lsdException w:qFormat="1" w:uiPriority="99" w:name="Table Web 3"/>
    <w:lsdException w:qFormat="1" w:uiPriority="99" w:semiHidden="0" w:name="Balloon Text"/>
    <w:lsdException w:qFormat="1" w:unhideWhenUsed="0" w:uiPriority="99" w:semiHidden="0" w:name="Table Grid"/>
    <w:lsdException w:qFormat="1"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nhideWhenUsed/>
    <w:qFormat/>
    <w:uiPriority w:val="0"/>
    <w:pPr>
      <w:jc w:val="both"/>
    </w:pPr>
    <w:rPr>
      <w:rFonts w:hint="eastAsia" w:ascii="Times New Roman" w:hAnsi="Times New Roman" w:eastAsia="宋体" w:cs="Times New Roman"/>
      <w:kern w:val="2"/>
      <w:sz w:val="21"/>
      <w:lang w:val="en-US" w:eastAsia="zh-CN" w:bidi="ar-SA"/>
    </w:rPr>
  </w:style>
  <w:style w:type="character" w:default="1" w:styleId="9">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Normal Indent"/>
    <w:basedOn w:val="1"/>
    <w:next w:val="1"/>
    <w:unhideWhenUsed/>
    <w:qFormat/>
    <w:uiPriority w:val="99"/>
    <w:pPr>
      <w:ind w:firstLine="420" w:firstLineChars="200"/>
    </w:pPr>
  </w:style>
  <w:style w:type="paragraph" w:styleId="3">
    <w:name w:val="annotation text"/>
    <w:basedOn w:val="1"/>
    <w:link w:val="12"/>
    <w:unhideWhenUsed/>
    <w:qFormat/>
    <w:uiPriority w:val="99"/>
    <w:pPr>
      <w:jc w:val="left"/>
    </w:pPr>
  </w:style>
  <w:style w:type="paragraph" w:styleId="4">
    <w:name w:val="Balloon Text"/>
    <w:basedOn w:val="1"/>
    <w:link w:val="13"/>
    <w:unhideWhenUsed/>
    <w:qFormat/>
    <w:uiPriority w:val="99"/>
    <w:rPr>
      <w:sz w:val="18"/>
    </w:rPr>
  </w:style>
  <w:style w:type="paragraph" w:styleId="5">
    <w:name w:val="footer"/>
    <w:basedOn w:val="1"/>
    <w:link w:val="15"/>
    <w:unhideWhenUsed/>
    <w:qFormat/>
    <w:uiPriority w:val="99"/>
    <w:pPr>
      <w:tabs>
        <w:tab w:val="center" w:pos="4153"/>
        <w:tab w:val="right" w:pos="8306"/>
      </w:tabs>
      <w:snapToGrid w:val="0"/>
      <w:jc w:val="left"/>
    </w:pPr>
    <w:rPr>
      <w:sz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rPr>
  </w:style>
  <w:style w:type="paragraph" w:styleId="7">
    <w:name w:val="annotation subject"/>
    <w:basedOn w:val="3"/>
    <w:next w:val="3"/>
    <w:link w:val="16"/>
    <w:unhideWhenUsed/>
    <w:qFormat/>
    <w:uiPriority w:val="99"/>
    <w:rPr>
      <w:b/>
    </w:rPr>
  </w:style>
  <w:style w:type="character" w:styleId="10">
    <w:name w:val="Emphasis"/>
    <w:basedOn w:val="9"/>
    <w:qFormat/>
    <w:uiPriority w:val="99"/>
    <w:rPr>
      <w:i/>
    </w:rPr>
  </w:style>
  <w:style w:type="character" w:styleId="11">
    <w:name w:val="annotation reference"/>
    <w:basedOn w:val="9"/>
    <w:unhideWhenUsed/>
    <w:qFormat/>
    <w:uiPriority w:val="99"/>
    <w:rPr>
      <w:rFonts w:hint="default" w:ascii="Times New Roman"/>
      <w:sz w:val="21"/>
    </w:rPr>
  </w:style>
  <w:style w:type="character" w:customStyle="1" w:styleId="12">
    <w:name w:val="批注文字 字符"/>
    <w:basedOn w:val="9"/>
    <w:link w:val="3"/>
    <w:unhideWhenUsed/>
    <w:qFormat/>
    <w:locked/>
    <w:uiPriority w:val="99"/>
    <w:rPr>
      <w:rFonts w:hint="default" w:ascii="Times New Roman"/>
      <w:sz w:val="21"/>
    </w:rPr>
  </w:style>
  <w:style w:type="character" w:customStyle="1" w:styleId="13">
    <w:name w:val="批注框文本 字符"/>
    <w:basedOn w:val="9"/>
    <w:link w:val="4"/>
    <w:unhideWhenUsed/>
    <w:qFormat/>
    <w:locked/>
    <w:uiPriority w:val="99"/>
    <w:rPr>
      <w:rFonts w:hint="default" w:ascii="Times New Roman"/>
      <w:sz w:val="18"/>
    </w:rPr>
  </w:style>
  <w:style w:type="character" w:customStyle="1" w:styleId="14">
    <w:name w:val="页眉 字符"/>
    <w:basedOn w:val="9"/>
    <w:link w:val="6"/>
    <w:unhideWhenUsed/>
    <w:qFormat/>
    <w:locked/>
    <w:uiPriority w:val="99"/>
    <w:rPr>
      <w:rFonts w:hint="default" w:ascii="Times New Roman"/>
      <w:sz w:val="18"/>
    </w:rPr>
  </w:style>
  <w:style w:type="character" w:customStyle="1" w:styleId="15">
    <w:name w:val="页脚 字符"/>
    <w:basedOn w:val="9"/>
    <w:link w:val="5"/>
    <w:unhideWhenUsed/>
    <w:qFormat/>
    <w:locked/>
    <w:uiPriority w:val="99"/>
    <w:rPr>
      <w:rFonts w:hint="default" w:ascii="Times New Roman"/>
      <w:sz w:val="18"/>
    </w:rPr>
  </w:style>
  <w:style w:type="character" w:customStyle="1" w:styleId="16">
    <w:name w:val="批注主题 字符"/>
    <w:basedOn w:val="12"/>
    <w:link w:val="7"/>
    <w:unhideWhenUsed/>
    <w:qFormat/>
    <w:locked/>
    <w:uiPriority w:val="99"/>
    <w:rPr>
      <w:rFonts w:hint="default" w:ascii="Times New Roman"/>
      <w:b/>
      <w:sz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3904</Words>
  <Characters>3961</Characters>
  <Lines>23</Lines>
  <Paragraphs>6</Paragraphs>
  <TotalTime>5</TotalTime>
  <ScaleCrop>false</ScaleCrop>
  <LinksUpToDate>false</LinksUpToDate>
  <CharactersWithSpaces>4178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2020-10-30T10:42:00Z</dcterms:created>
  <dc:creator>Administrator</dc:creator>
  <cp:lastModifiedBy>麦瑞</cp:lastModifiedBy>
  <cp:lastPrinted>2026-03-18T07:01:00Z</cp:lastPrinted>
  <dcterms:modified xsi:type="dcterms:W3CDTF">2026-04-07T06:47:29Z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97873F2A025447B396C85106F08315E1_13</vt:lpwstr>
  </property>
  <property fmtid="{D5CDD505-2E9C-101B-9397-08002B2CF9AE}" pid="4" name="KSOTemplateDocerSaveRecord">
    <vt:lpwstr>eyJoZGlkIjoiOTRjMWM2ZWJmMjcyNjU4MmQyN2ZjNjhlZGQ3NmEyZTUiLCJ1c2VySWQiOiIyNjYyMDYzMTMifQ==</vt:lpwstr>
  </property>
</Properties>
</file>