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0F96A6">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14:paraId="097F5512">
      <w:pPr>
        <w:adjustRightInd w:val="0"/>
        <w:snapToGrid w:val="0"/>
        <w:spacing w:line="360" w:lineRule="exact"/>
        <w:ind w:right="-199" w:rightChars="-95" w:firstLine="422" w:firstLineChars="200"/>
        <w:rPr>
          <w:rFonts w:hint="eastAsia" w:asciiTheme="minorEastAsia" w:hAnsiTheme="minorEastAsia"/>
          <w:b/>
          <w:kern w:val="0"/>
          <w:szCs w:val="21"/>
        </w:rPr>
      </w:pPr>
    </w:p>
    <w:p w14:paraId="55566660">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2E4DB74C">
      <w:pPr>
        <w:widowControl/>
        <w:snapToGrid w:val="0"/>
        <w:spacing w:line="320" w:lineRule="exact"/>
        <w:ind w:right="-199" w:rightChars="-95"/>
        <w:jc w:val="left"/>
        <w:rPr>
          <w:rFonts w:hint="eastAsia"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4CA314D5">
      <w:pPr>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我方提出参与受让</w:t>
      </w:r>
      <w:r>
        <w:rPr>
          <w:rFonts w:hint="eastAsia" w:asciiTheme="minorEastAsia" w:hAnsiTheme="minorEastAsia"/>
          <w:b/>
          <w:kern w:val="0"/>
          <w:szCs w:val="21"/>
          <w:u w:val="single"/>
        </w:rPr>
        <w:t>崔建玲债权</w:t>
      </w:r>
      <w:r>
        <w:rPr>
          <w:rFonts w:hint="eastAsia" w:asciiTheme="minorEastAsia" w:hAnsiTheme="minorEastAsia"/>
          <w:b/>
          <w:kern w:val="0"/>
          <w:szCs w:val="21"/>
          <w:u w:val="single"/>
          <w:lang w:eastAsia="zh-CN"/>
        </w:rPr>
        <w:t>、</w:t>
      </w:r>
      <w:r>
        <w:rPr>
          <w:rFonts w:hint="eastAsia" w:asciiTheme="minorEastAsia" w:hAnsiTheme="minorEastAsia"/>
          <w:b/>
          <w:kern w:val="0"/>
          <w:szCs w:val="21"/>
          <w:u w:val="single"/>
        </w:rPr>
        <w:t>韩玉云债权</w:t>
      </w:r>
      <w:r>
        <w:rPr>
          <w:rFonts w:hint="eastAsia" w:asciiTheme="minorEastAsia" w:hAnsiTheme="minorEastAsia"/>
          <w:b/>
          <w:kern w:val="0"/>
          <w:szCs w:val="21"/>
          <w:u w:val="single"/>
          <w:lang w:eastAsia="zh-CN"/>
        </w:rPr>
        <w:t>、</w:t>
      </w:r>
      <w:r>
        <w:rPr>
          <w:rFonts w:hint="eastAsia" w:asciiTheme="minorEastAsia" w:hAnsiTheme="minorEastAsia"/>
          <w:b/>
          <w:kern w:val="0"/>
          <w:szCs w:val="21"/>
          <w:u w:val="single"/>
        </w:rPr>
        <w:t>李斌债权</w:t>
      </w:r>
      <w:r>
        <w:rPr>
          <w:rFonts w:hint="eastAsia" w:asciiTheme="minorEastAsia" w:hAnsiTheme="minorEastAsia"/>
          <w:b/>
          <w:kern w:val="0"/>
          <w:szCs w:val="21"/>
          <w:u w:val="single"/>
          <w:lang w:eastAsia="zh-CN"/>
        </w:rPr>
        <w:t>、</w:t>
      </w:r>
      <w:r>
        <w:rPr>
          <w:rFonts w:hint="eastAsia" w:asciiTheme="minorEastAsia" w:hAnsiTheme="minorEastAsia"/>
          <w:b/>
          <w:kern w:val="0"/>
          <w:szCs w:val="21"/>
          <w:u w:val="single"/>
        </w:rPr>
        <w:t>李国成债权</w:t>
      </w:r>
      <w:r>
        <w:rPr>
          <w:rFonts w:hint="eastAsia" w:asciiTheme="minorEastAsia" w:hAnsiTheme="minorEastAsia"/>
          <w:b/>
          <w:kern w:val="0"/>
          <w:szCs w:val="21"/>
          <w:u w:val="single"/>
          <w:lang w:eastAsia="zh-CN"/>
        </w:rPr>
        <w:t>、</w:t>
      </w:r>
      <w:r>
        <w:rPr>
          <w:rFonts w:hint="eastAsia" w:asciiTheme="minorEastAsia" w:hAnsiTheme="minorEastAsia"/>
          <w:b/>
          <w:kern w:val="0"/>
          <w:szCs w:val="21"/>
          <w:u w:val="single"/>
        </w:rPr>
        <w:t>刘瑾澜债权</w:t>
      </w:r>
      <w:r>
        <w:rPr>
          <w:rFonts w:hint="eastAsia" w:asciiTheme="minorEastAsia" w:hAnsiTheme="minorEastAsia"/>
          <w:b/>
          <w:kern w:val="0"/>
          <w:szCs w:val="21"/>
          <w:u w:val="single"/>
          <w:lang w:val="en-US" w:eastAsia="zh-CN"/>
        </w:rPr>
        <w:t>项目</w:t>
      </w:r>
      <w:r>
        <w:rPr>
          <w:rFonts w:hint="eastAsia" w:cs="宋体" w:asciiTheme="minorEastAsia" w:hAnsiTheme="minorEastAsia"/>
          <w:color w:val="000000" w:themeColor="text1"/>
          <w:kern w:val="0"/>
          <w:szCs w:val="21"/>
          <w14:textFill>
            <w14:solidFill>
              <w14:schemeClr w14:val="tx1"/>
            </w14:solidFill>
          </w14:textFill>
        </w:rPr>
        <w:t>的申请，现依照诚实守信的原则，就参与本项目网络竞价（含动态报价）活动</w:t>
      </w:r>
      <w:r>
        <w:rPr>
          <w:rFonts w:hint="eastAsia" w:asciiTheme="minorEastAsia" w:hAnsiTheme="minorEastAsia"/>
          <w:b/>
          <w:kern w:val="0"/>
          <w:szCs w:val="21"/>
        </w:rPr>
        <w:t>做出</w:t>
      </w:r>
      <w:r>
        <w:rPr>
          <w:rFonts w:hint="eastAsia" w:cs="宋体" w:asciiTheme="minorEastAsia" w:hAnsiTheme="minorEastAsia"/>
          <w:color w:val="000000" w:themeColor="text1"/>
          <w:kern w:val="0"/>
          <w:szCs w:val="21"/>
          <w14:textFill>
            <w14:solidFill>
              <w14:schemeClr w14:val="tx1"/>
            </w14:solidFill>
          </w14:textFill>
        </w:rPr>
        <w:t>如下承诺：</w:t>
      </w:r>
    </w:p>
    <w:p w14:paraId="49DF9BDF">
      <w:pPr>
        <w:adjustRightInd w:val="0"/>
        <w:snapToGrid w:val="0"/>
        <w:spacing w:line="360" w:lineRule="exact"/>
        <w:ind w:right="-199" w:rightChars="-95" w:firstLine="420" w:firstLineChars="200"/>
        <w:rPr>
          <w:rFonts w:hint="eastAsia"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14:paraId="54198E26">
      <w:pPr>
        <w:widowControl/>
        <w:spacing w:line="360" w:lineRule="exact"/>
        <w:ind w:right="-199" w:rightChars="-95" w:firstLine="411" w:firstLineChars="196"/>
        <w:rPr>
          <w:rFonts w:hint="eastAsia"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6"/>
          <w:rFonts w:cs="宋体" w:asciiTheme="minorEastAsia" w:hAnsiTheme="minorEastAsia"/>
          <w:color w:val="auto"/>
          <w:kern w:val="0"/>
          <w:szCs w:val="21"/>
        </w:rPr>
        <w:t>www.sdcqjy.com</w:t>
      </w:r>
      <w:r>
        <w:rPr>
          <w:rStyle w:val="16"/>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w:t>
      </w:r>
      <w:bookmarkStart w:id="0" w:name="_GoBack"/>
      <w:bookmarkEnd w:id="0"/>
      <w:r>
        <w:rPr>
          <w:rFonts w:hint="eastAsia" w:cs="宋体" w:asciiTheme="minorEastAsia" w:hAnsiTheme="minorEastAsia"/>
          <w:kern w:val="0"/>
          <w:szCs w:val="21"/>
        </w:rPr>
        <w:t>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14:paraId="4403245A">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14:paraId="16DD09A9">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 xml:space="preserve">四、意向受让方应按公告要求的有效报名时间段内自行登陆产权中心网站或委托经纪机构办理报名登记手续，并按照公告的提示提交报名材料，逾期未按规定提交报名材料的，视为放弃受让资格。 </w:t>
      </w:r>
      <w:r>
        <w:rPr>
          <w:rFonts w:cs="宋体" w:asciiTheme="minorEastAsia" w:hAnsiTheme="minorEastAsia"/>
          <w:kern w:val="0"/>
          <w:szCs w:val="21"/>
        </w:rPr>
        <w:t xml:space="preserve"> </w:t>
      </w:r>
      <w:r>
        <w:rPr>
          <w:rFonts w:hint="eastAsia" w:ascii="微软雅黑" w:hAnsi="微软雅黑" w:eastAsia="微软雅黑"/>
          <w:szCs w:val="21"/>
        </w:rPr>
        <w:t> </w:t>
      </w:r>
    </w:p>
    <w:p w14:paraId="54C04B4D">
      <w:pPr>
        <w:widowControl/>
        <w:adjustRightInd w:val="0"/>
        <w:snapToGrid w:val="0"/>
        <w:spacing w:line="360" w:lineRule="exact"/>
        <w:ind w:right="-199" w:rightChars="-95" w:firstLine="482"/>
        <w:rPr>
          <w:rFonts w:hint="eastAsia"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14:paraId="290519D8">
      <w:pPr>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34D78AAF">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14:paraId="494D2D16">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14:paraId="2B9FB580">
      <w:pPr>
        <w:widowControl/>
        <w:adjustRightInd w:val="0"/>
        <w:snapToGrid w:val="0"/>
        <w:spacing w:line="360" w:lineRule="exact"/>
        <w:ind w:right="-199" w:rightChars="-95" w:firstLine="480"/>
        <w:rPr>
          <w:rFonts w:hint="eastAsia"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14:paraId="2529F5CF">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14:paraId="0325F4A9">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14:paraId="19657FFE">
      <w:pPr>
        <w:widowControl/>
        <w:adjustRightInd w:val="0"/>
        <w:snapToGrid w:val="0"/>
        <w:spacing w:line="380" w:lineRule="atLeast"/>
        <w:ind w:right="-199" w:rightChars="-95" w:firstLine="490"/>
        <w:jc w:val="left"/>
        <w:rPr>
          <w:rFonts w:hint="eastAsia" w:cs="宋体" w:asciiTheme="minorEastAsia" w:hAnsiTheme="minorEastAsia"/>
          <w:kern w:val="0"/>
          <w:szCs w:val="21"/>
        </w:rPr>
      </w:pPr>
      <w:r>
        <w:rPr>
          <w:rFonts w:hint="eastAsia" w:cs="宋体" w:asciiTheme="minorEastAsia" w:hAnsiTheme="minorEastAsia"/>
          <w:kern w:val="0"/>
          <w:szCs w:val="21"/>
        </w:rPr>
        <w:t>十二、竞价规则：</w:t>
      </w:r>
    </w:p>
    <w:p w14:paraId="20814619">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14:paraId="382FCE28">
      <w:pPr>
        <w:adjustRightInd w:val="0"/>
        <w:snapToGrid w:val="0"/>
        <w:spacing w:line="360" w:lineRule="exact"/>
        <w:ind w:firstLine="420" w:firstLineChars="200"/>
        <w:jc w:val="left"/>
        <w:rPr>
          <w:rFonts w:hint="eastAsia"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竞价过程中以挂牌价格为起始价格，网络竞价开始时间及加价幅度另行通知。竞价过程由多个连续报价周期组成，每个报价周期为3分钟（即 180秒）。在每个报价周期内，如出现新的有效报价，则进入新的报价周期；在一个报价周期内如未出现新的有效报价，则当前有效报价方成为本次交易的受让方。</w:t>
      </w:r>
    </w:p>
    <w:p w14:paraId="38689A87">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网络竞价加价规则：</w:t>
      </w:r>
    </w:p>
    <w:p w14:paraId="6452E93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14:paraId="1DD4A096">
      <w:pPr>
        <w:numPr>
          <w:ilvl w:val="0"/>
          <w:numId w:val="1"/>
        </w:numPr>
        <w:adjustRightInd w:val="0"/>
        <w:snapToGrid w:val="0"/>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kern w:val="0"/>
          <w:szCs w:val="21"/>
        </w:rPr>
        <w:t>交易方式为动态报价的，本次动态报价活动以挂牌价格为起始价格。</w:t>
      </w:r>
    </w:p>
    <w:p w14:paraId="7A8DE53A">
      <w:pPr>
        <w:widowControl/>
        <w:numPr>
          <w:ilvl w:val="255"/>
          <w:numId w:val="0"/>
        </w:numPr>
        <w:adjustRightInd w:val="0"/>
        <w:snapToGrid w:val="0"/>
        <w:spacing w:line="360" w:lineRule="exact"/>
        <w:ind w:right="-199" w:rightChars="-95" w:firstLine="480"/>
        <w:jc w:val="left"/>
        <w:rPr>
          <w:rFonts w:hint="eastAsia" w:cs="宋体" w:asciiTheme="minorEastAsia" w:hAnsiTheme="minorEastAsia"/>
          <w:kern w:val="0"/>
          <w:szCs w:val="21"/>
        </w:rPr>
      </w:pPr>
      <w:r>
        <w:rPr>
          <w:rFonts w:hint="eastAsia" w:cs="宋体" w:asciiTheme="minorEastAsia" w:hAnsiTheme="minorEastAsia"/>
          <w:kern w:val="0"/>
          <w:szCs w:val="21"/>
        </w:rPr>
        <w:t>如信息公告期满，只产生一个意向受让方的，产权中心组织交易双方按照竞买人报价与转让底价孰高原则直接签订《</w:t>
      </w:r>
      <w:r>
        <w:rPr>
          <w:rFonts w:hint="eastAsia" w:ascii="宋体" w:hAnsi="宋体" w:eastAsia="宋体" w:cs="Times New Roman"/>
          <w:b/>
          <w:szCs w:val="21"/>
        </w:rPr>
        <w:t>债权转让协议</w:t>
      </w:r>
      <w:r>
        <w:rPr>
          <w:rFonts w:hint="eastAsia" w:cs="宋体" w:asciiTheme="minorEastAsia" w:hAnsiTheme="minorEastAsia"/>
          <w:kern w:val="0"/>
          <w:szCs w:val="21"/>
        </w:rPr>
        <w:t>》。</w:t>
      </w:r>
    </w:p>
    <w:p w14:paraId="7934899D">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信息公告期满，产生两家及以上意向受让方的，意向受让方须在规定的报价时间内报价。</w:t>
      </w:r>
    </w:p>
    <w:p w14:paraId="37933E3B">
      <w:pPr>
        <w:adjustRightInd w:val="0"/>
        <w:snapToGrid w:val="0"/>
        <w:spacing w:line="360" w:lineRule="exact"/>
        <w:ind w:right="-199" w:rightChars="-95" w:firstLine="420" w:firstLineChars="200"/>
        <w:rPr>
          <w:rFonts w:hint="eastAsia" w:ascii="宋体" w:hAnsi="宋体" w:eastAsia="宋体" w:cs="仿宋_GB2312"/>
          <w:szCs w:val="21"/>
        </w:rPr>
      </w:pPr>
      <w:r>
        <w:rPr>
          <w:rFonts w:hint="eastAsia" w:ascii="宋体" w:hAnsi="宋体" w:eastAsia="宋体" w:cs="仿宋_GB2312"/>
          <w:szCs w:val="21"/>
        </w:rPr>
        <w:t>动态报价由定时报价期和连续报价期组成。</w:t>
      </w:r>
    </w:p>
    <w:p w14:paraId="27C5643D">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14:paraId="718634F3">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3分钟（即180秒）。在每个连续报价周期内，如出现新的有效报价，则进入新的连续报价周期；在一个连续报价周期内如未出现新的有效报价，则当前有效报价方成为本次动态报价活动的受让方。</w:t>
      </w:r>
    </w:p>
    <w:p w14:paraId="25D0C5E5">
      <w:pPr>
        <w:widowControl/>
        <w:adjustRightInd w:val="0"/>
        <w:snapToGrid w:val="0"/>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动态报价加价规则：</w:t>
      </w:r>
    </w:p>
    <w:p w14:paraId="57A8DBD5">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14:paraId="22735241">
      <w:pPr>
        <w:numPr>
          <w:ilvl w:val="0"/>
          <w:numId w:val="1"/>
        </w:numPr>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14:paraId="409736EC">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十三、产权中心根据交易规则确定受让方后，向受让方出具《结果通知单》。</w:t>
      </w:r>
    </w:p>
    <w:p w14:paraId="2DC5B7DC">
      <w:pPr>
        <w:adjustRightInd w:val="0"/>
        <w:snapToGrid w:val="0"/>
        <w:spacing w:after="120" w:line="400" w:lineRule="exact"/>
        <w:ind w:firstLine="422" w:firstLineChars="200"/>
        <w:rPr>
          <w:rFonts w:hint="eastAsia" w:ascii="宋体" w:hAnsi="宋体" w:eastAsia="宋体" w:cs="Times New Roman"/>
          <w:b/>
          <w:szCs w:val="21"/>
          <w:highlight w:val="yellow"/>
        </w:rPr>
      </w:pPr>
      <w:r>
        <w:rPr>
          <w:rFonts w:hint="eastAsia" w:ascii="宋体" w:hAnsi="宋体" w:eastAsia="宋体" w:cs="Times New Roman"/>
          <w:b/>
          <w:szCs w:val="21"/>
        </w:rPr>
        <w:t>受让方在收到《结果通知单》后，应当按照信息披露公告的要求与转让方签署《债权转让协议》，并于签订《债权转让协议》之日起5个工作日内支付应付交易价款至转让方指定账户，交易费用缴纳到产权中心指定账户，按成交金额的千分之</w:t>
      </w:r>
      <w:r>
        <w:rPr>
          <w:rFonts w:hint="eastAsia" w:ascii="宋体" w:hAnsi="宋体" w:eastAsia="宋体" w:cs="Times New Roman"/>
          <w:b/>
          <w:szCs w:val="21"/>
          <w:lang w:val="en-US" w:eastAsia="zh-CN"/>
        </w:rPr>
        <w:t>一</w:t>
      </w:r>
      <w:r>
        <w:rPr>
          <w:rFonts w:hint="eastAsia" w:ascii="宋体" w:hAnsi="宋体" w:eastAsia="宋体" w:cs="Times New Roman"/>
          <w:b/>
          <w:szCs w:val="21"/>
        </w:rPr>
        <w:t>收取交易服务费</w:t>
      </w:r>
      <w:r>
        <w:rPr>
          <w:rFonts w:hint="eastAsia" w:ascii="宋体" w:hAnsi="宋体" w:eastAsia="宋体" w:cs="Times New Roman"/>
          <w:b/>
          <w:szCs w:val="21"/>
          <w:lang w:val="en-US" w:eastAsia="zh-CN"/>
        </w:rPr>
        <w:t>。</w:t>
      </w:r>
    </w:p>
    <w:p w14:paraId="65CF5C0E">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十四、受让方的保证金转为履约保证金。未购买成功且无违约责任的意向受让方，产权中心于确定受让方后2个工作日内将其保证金无息退还。</w:t>
      </w:r>
    </w:p>
    <w:p w14:paraId="15E08FC6">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14:paraId="65E08B76">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14:paraId="64BD58CA">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14:paraId="556DDCF2">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14:paraId="3CC643C9">
      <w:pPr>
        <w:widowControl/>
        <w:adjustRightInd w:val="0"/>
        <w:snapToGrid w:val="0"/>
        <w:spacing w:line="360" w:lineRule="exact"/>
        <w:ind w:right="-199" w:rightChars="-95" w:firstLine="422" w:firstLineChars="200"/>
        <w:rPr>
          <w:rFonts w:hint="eastAsia"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14:paraId="78F13E44">
      <w:pPr>
        <w:widowControl/>
        <w:adjustRightInd w:val="0"/>
        <w:snapToGrid w:val="0"/>
        <w:spacing w:line="360" w:lineRule="exact"/>
        <w:ind w:right="-199" w:rightChars="-95" w:firstLine="420" w:firstLineChars="200"/>
        <w:rPr>
          <w:rFonts w:hint="eastAsia"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4905E536">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14:paraId="415CAB5B">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14:paraId="7E20B842">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14:paraId="38FA2530">
      <w:pPr>
        <w:widowControl/>
        <w:adjustRightInd w:val="0"/>
        <w:snapToGrid w:val="0"/>
        <w:spacing w:line="360" w:lineRule="exact"/>
        <w:ind w:right="-199" w:rightChars="-95" w:firstLine="480"/>
        <w:rPr>
          <w:rFonts w:hint="eastAsia"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14:paraId="46B44752">
      <w:pPr>
        <w:adjustRightInd w:val="0"/>
        <w:snapToGrid w:val="0"/>
        <w:spacing w:line="360" w:lineRule="exact"/>
        <w:ind w:firstLine="420" w:firstLineChars="200"/>
        <w:jc w:val="left"/>
        <w:rPr>
          <w:rFonts w:hint="eastAsia"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14:paraId="7526608F">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14:paraId="70B608F3">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14:paraId="19FD1B3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14:paraId="1837433B">
      <w:pPr>
        <w:widowControl/>
        <w:spacing w:line="360" w:lineRule="exact"/>
        <w:ind w:right="-199" w:rightChars="-95" w:firstLine="490"/>
        <w:rPr>
          <w:rFonts w:hint="eastAsia"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14:paraId="146C0B4B">
      <w:pPr>
        <w:widowControl/>
        <w:spacing w:line="320" w:lineRule="exact"/>
        <w:ind w:right="-199" w:rightChars="-95" w:firstLine="422" w:firstLineChars="200"/>
        <w:rPr>
          <w:rFonts w:hint="eastAsia"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被确定为受让方后不能在规定时间内与转让方签订</w:t>
      </w:r>
      <w:r>
        <w:rPr>
          <w:rFonts w:hint="eastAsia" w:cs="宋体" w:asciiTheme="minorEastAsia" w:hAnsiTheme="minorEastAsia"/>
          <w:b/>
          <w:bCs/>
          <w:kern w:val="0"/>
          <w:szCs w:val="21"/>
        </w:rPr>
        <w:t>《</w:t>
      </w:r>
      <w:r>
        <w:rPr>
          <w:rFonts w:hint="eastAsia" w:ascii="宋体" w:hAnsi="宋体" w:eastAsia="宋体" w:cs="Times New Roman"/>
          <w:b/>
          <w:szCs w:val="21"/>
        </w:rPr>
        <w:t>债权转让协议</w:t>
      </w:r>
      <w:r>
        <w:rPr>
          <w:rFonts w:hint="eastAsia" w:cs="宋体" w:asciiTheme="minorEastAsia" w:hAnsiTheme="minorEastAsia"/>
          <w:b/>
          <w:bCs/>
          <w:kern w:val="0"/>
          <w:szCs w:val="21"/>
        </w:rPr>
        <w:t>》并</w:t>
      </w:r>
      <w:r>
        <w:rPr>
          <w:rFonts w:hint="eastAsia" w:ascii="宋体" w:hAnsi="宋体" w:eastAsia="宋体" w:cs="宋体"/>
          <w:b/>
          <w:bCs/>
          <w:kern w:val="0"/>
          <w:szCs w:val="21"/>
        </w:rPr>
        <w:t>付清交易价款及交易费用、按要求完成项目移交的，承诺承担以下责任：</w:t>
      </w:r>
    </w:p>
    <w:p w14:paraId="33E20B42">
      <w:pPr>
        <w:widowControl/>
        <w:spacing w:line="320" w:lineRule="exact"/>
        <w:ind w:right="-199" w:rightChars="-95" w:firstLine="422" w:firstLineChars="200"/>
        <w:rPr>
          <w:rFonts w:hint="eastAsia" w:ascii="宋体" w:hAnsi="宋体" w:eastAsia="宋体" w:cs="宋体"/>
          <w:b/>
          <w:bCs/>
          <w:kern w:val="0"/>
          <w:szCs w:val="21"/>
        </w:rPr>
      </w:pPr>
      <w:r>
        <w:rPr>
          <w:rFonts w:hint="eastAsia" w:ascii="宋体" w:hAnsi="宋体" w:eastAsia="宋体" w:cs="宋体"/>
          <w:b/>
          <w:bCs/>
          <w:kern w:val="0"/>
          <w:szCs w:val="21"/>
        </w:rPr>
        <w:t>未能在规定时间内与转让方签订《</w:t>
      </w:r>
      <w:r>
        <w:rPr>
          <w:rFonts w:hint="eastAsia" w:ascii="宋体" w:hAnsi="宋体" w:eastAsia="宋体" w:cs="Times New Roman"/>
          <w:b/>
          <w:szCs w:val="21"/>
        </w:rPr>
        <w:t>债权转让协议</w:t>
      </w:r>
      <w:r>
        <w:rPr>
          <w:rFonts w:hint="eastAsia" w:ascii="宋体" w:hAnsi="宋体" w:eastAsia="宋体" w:cs="宋体"/>
          <w:b/>
          <w:bCs/>
          <w:kern w:val="0"/>
          <w:szCs w:val="21"/>
        </w:rPr>
        <w:t>》并付清全部交易价款及交易费用的，构成违约。意向受让方同意产权中心按照《山东产权交易中心交易保证金操作细则》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14:paraId="3BD251AC">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4B6ADF05">
      <w:pPr>
        <w:widowControl/>
        <w:adjustRightInd w:val="0"/>
        <w:snapToGrid w:val="0"/>
        <w:spacing w:line="360" w:lineRule="exact"/>
        <w:ind w:right="-199" w:rightChars="-95" w:firstLine="480"/>
        <w:rPr>
          <w:rFonts w:hint="eastAsia" w:cs="宋体" w:asciiTheme="minorEastAsia" w:hAnsiTheme="minorEastAsia"/>
          <w:kern w:val="0"/>
          <w:szCs w:val="21"/>
        </w:rPr>
      </w:pPr>
    </w:p>
    <w:p w14:paraId="5D063EC1">
      <w:pPr>
        <w:widowControl/>
        <w:spacing w:line="320" w:lineRule="exact"/>
        <w:ind w:left="-283" w:leftChars="-135" w:right="-199" w:rightChars="-95" w:firstLine="163" w:firstLineChars="78"/>
        <w:rPr>
          <w:rFonts w:hint="eastAsia" w:cs="宋体" w:asciiTheme="minorEastAsia" w:hAnsiTheme="minorEastAsia"/>
          <w:kern w:val="0"/>
          <w:szCs w:val="21"/>
        </w:rPr>
      </w:pPr>
      <w:r>
        <w:rPr>
          <w:rFonts w:cs="宋体" w:asciiTheme="minorEastAsia" w:hAnsiTheme="minorEastAsia"/>
          <w:kern w:val="0"/>
          <w:szCs w:val="21"/>
        </w:rPr>
        <w:t xml:space="preserve">          </w:t>
      </w:r>
    </w:p>
    <w:p w14:paraId="3232866A">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1CE22654">
      <w:pPr>
        <w:widowControl/>
        <w:spacing w:line="320" w:lineRule="exact"/>
        <w:ind w:left="-283" w:leftChars="-135" w:right="-199" w:rightChars="-95" w:firstLine="163" w:firstLineChars="78"/>
        <w:rPr>
          <w:rFonts w:hint="eastAsia" w:asciiTheme="minorEastAsia" w:hAnsiTheme="minorEastAsia"/>
          <w:kern w:val="0"/>
          <w:szCs w:val="21"/>
        </w:rPr>
      </w:pPr>
    </w:p>
    <w:p w14:paraId="5D243D33">
      <w:pPr>
        <w:widowControl/>
        <w:spacing w:line="320" w:lineRule="exact"/>
        <w:ind w:left="-283" w:leftChars="-135" w:right="-199" w:rightChars="-95" w:firstLine="163" w:firstLineChars="78"/>
        <w:rPr>
          <w:rFonts w:hint="eastAsia"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46A3633E">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45F9DD0D">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113C4994">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rPr>
        <w:t xml:space="preserve">  202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1A079A7A">
      <w:pPr>
        <w:widowControl/>
        <w:snapToGrid w:val="0"/>
        <w:spacing w:line="360" w:lineRule="exact"/>
        <w:ind w:right="-199" w:rightChars="-95"/>
        <w:rPr>
          <w:rFonts w:hint="eastAsia" w:cs="宋体" w:asciiTheme="minorEastAsia" w:hAnsiTheme="minorEastAsia"/>
          <w:kern w:val="0"/>
          <w:szCs w:val="21"/>
        </w:rPr>
      </w:pPr>
      <w:r>
        <w:rPr>
          <w:rFonts w:cs="宋体" w:asciiTheme="minorEastAsia" w:hAnsiTheme="minorEastAsia"/>
          <w:kern w:val="0"/>
          <w:szCs w:val="21"/>
        </w:rPr>
        <w:t xml:space="preserve">                        </w:t>
      </w:r>
    </w:p>
    <w:p w14:paraId="17461D24">
      <w:pPr>
        <w:widowControl/>
        <w:snapToGrid w:val="0"/>
        <w:spacing w:line="360" w:lineRule="exact"/>
        <w:ind w:right="-199" w:rightChars="-95"/>
        <w:rPr>
          <w:rFonts w:hint="eastAsia" w:cs="宋体" w:asciiTheme="minorEastAsia" w:hAnsiTheme="minorEastAsia"/>
          <w:kern w:val="0"/>
          <w:szCs w:val="21"/>
        </w:rPr>
      </w:pPr>
    </w:p>
    <w:p w14:paraId="743BF924">
      <w:pPr>
        <w:widowControl/>
        <w:snapToGrid w:val="0"/>
        <w:spacing w:line="360" w:lineRule="exact"/>
        <w:ind w:right="-199" w:rightChars="-95"/>
        <w:rPr>
          <w:rFonts w:hint="eastAsia" w:cs="宋体" w:asciiTheme="minorEastAsia" w:hAnsiTheme="minorEastAsia"/>
          <w:kern w:val="0"/>
          <w:szCs w:val="21"/>
        </w:rPr>
      </w:pPr>
    </w:p>
    <w:p w14:paraId="282142BA">
      <w:pPr>
        <w:widowControl/>
        <w:snapToGrid w:val="0"/>
        <w:spacing w:line="360" w:lineRule="exact"/>
        <w:ind w:right="-199" w:rightChars="-95"/>
        <w:rPr>
          <w:rFonts w:hint="eastAsia" w:cs="宋体" w:asciiTheme="minorEastAsia" w:hAnsiTheme="minorEastAsia"/>
          <w:kern w:val="0"/>
          <w:szCs w:val="21"/>
        </w:rPr>
      </w:pPr>
    </w:p>
    <w:p w14:paraId="643F7A5C">
      <w:pPr>
        <w:widowControl/>
        <w:snapToGrid w:val="0"/>
        <w:spacing w:line="360" w:lineRule="exact"/>
        <w:ind w:right="-199" w:rightChars="-95"/>
        <w:rPr>
          <w:rFonts w:hint="eastAsia" w:cs="宋体" w:asciiTheme="minorEastAsia" w:hAnsiTheme="minorEastAsia"/>
          <w:kern w:val="0"/>
          <w:szCs w:val="21"/>
        </w:rPr>
      </w:pPr>
    </w:p>
    <w:p w14:paraId="757BB6E0">
      <w:pPr>
        <w:widowControl/>
        <w:snapToGrid w:val="0"/>
        <w:spacing w:line="360" w:lineRule="exact"/>
        <w:ind w:right="-199" w:rightChars="-95"/>
        <w:rPr>
          <w:rFonts w:hint="eastAsia" w:cs="宋体" w:asciiTheme="minorEastAsia" w:hAnsiTheme="minorEastAsia"/>
          <w:kern w:val="0"/>
          <w:szCs w:val="21"/>
        </w:rPr>
      </w:pPr>
    </w:p>
    <w:p w14:paraId="5BD489BC">
      <w:pPr>
        <w:widowControl/>
        <w:snapToGrid w:val="0"/>
        <w:spacing w:line="360" w:lineRule="exact"/>
        <w:ind w:right="-199" w:rightChars="-95"/>
        <w:rPr>
          <w:rFonts w:hint="eastAsia" w:cs="宋体" w:asciiTheme="minorEastAsia" w:hAnsiTheme="minorEastAsia"/>
          <w:kern w:val="0"/>
          <w:szCs w:val="21"/>
        </w:rPr>
      </w:pPr>
    </w:p>
    <w:p w14:paraId="3ED74CAE">
      <w:pPr>
        <w:widowControl/>
        <w:snapToGrid w:val="0"/>
        <w:spacing w:line="360" w:lineRule="exact"/>
        <w:ind w:right="-199" w:rightChars="-95"/>
        <w:rPr>
          <w:rFonts w:hint="eastAsia" w:cs="宋体" w:asciiTheme="minorEastAsia" w:hAnsiTheme="minorEastAsia"/>
          <w:kern w:val="0"/>
          <w:szCs w:val="21"/>
        </w:rPr>
      </w:pPr>
      <w:r>
        <w:rPr>
          <w:rFonts w:hint="eastAsia" w:cs="宋体" w:asciiTheme="minorEastAsia" w:hAnsiTheme="minorEastAsia"/>
          <w:kern w:val="0"/>
          <w:szCs w:val="21"/>
        </w:rPr>
        <w:t>附件：</w:t>
      </w:r>
    </w:p>
    <w:p w14:paraId="6D8B91F3">
      <w:pPr>
        <w:widowControl/>
        <w:snapToGrid w:val="0"/>
        <w:spacing w:line="360" w:lineRule="exact"/>
        <w:ind w:right="-199" w:rightChars="-95"/>
        <w:jc w:val="center"/>
        <w:rPr>
          <w:rFonts w:hint="eastAsia" w:cs="宋体" w:asciiTheme="minorEastAsia" w:hAnsiTheme="minorEastAsia"/>
          <w:b/>
          <w:bCs/>
          <w:color w:val="FF0000"/>
          <w:kern w:val="0"/>
          <w:sz w:val="28"/>
          <w:szCs w:val="28"/>
        </w:rPr>
      </w:pPr>
      <w:r>
        <w:rPr>
          <w:rFonts w:hint="eastAsia" w:cs="宋体" w:asciiTheme="minorEastAsia" w:hAnsiTheme="minorEastAsia"/>
          <w:b/>
          <w:bCs/>
          <w:color w:val="FF0000"/>
          <w:kern w:val="0"/>
          <w:sz w:val="28"/>
          <w:szCs w:val="28"/>
        </w:rPr>
        <w:t>参与受让项目明细表</w:t>
      </w:r>
    </w:p>
    <w:tbl>
      <w:tblPr>
        <w:tblStyle w:val="13"/>
        <w:tblpPr w:leftFromText="180" w:rightFromText="180" w:vertAnchor="text" w:tblpXSpec="center" w:tblpY="432"/>
        <w:tblOverlap w:val="never"/>
        <w:tblW w:w="93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4"/>
        <w:gridCol w:w="1290"/>
        <w:gridCol w:w="5031"/>
        <w:gridCol w:w="2220"/>
      </w:tblGrid>
      <w:tr w14:paraId="0BCBD5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jc w:val="center"/>
        </w:trPr>
        <w:tc>
          <w:tcPr>
            <w:tcW w:w="774" w:type="dxa"/>
            <w:vAlign w:val="center"/>
          </w:tcPr>
          <w:p w14:paraId="0E78DACB">
            <w:pPr>
              <w:widowControl/>
              <w:snapToGrid w:val="0"/>
              <w:spacing w:line="360" w:lineRule="exact"/>
              <w:ind w:right="-199" w:rightChars="-95"/>
              <w:jc w:val="center"/>
              <w:rPr>
                <w:rFonts w:hint="eastAsia" w:cs="宋体" w:asciiTheme="minorEastAsia" w:hAnsiTheme="minorEastAsia"/>
                <w:b/>
                <w:bCs/>
                <w:color w:val="FF0000"/>
                <w:kern w:val="0"/>
                <w:szCs w:val="21"/>
              </w:rPr>
            </w:pPr>
            <w:r>
              <w:rPr>
                <w:rFonts w:hint="eastAsia" w:cs="宋体" w:asciiTheme="minorEastAsia" w:hAnsiTheme="minorEastAsia"/>
                <w:b/>
                <w:bCs/>
                <w:color w:val="FF0000"/>
                <w:kern w:val="0"/>
                <w:szCs w:val="21"/>
              </w:rPr>
              <w:t>序号</w:t>
            </w:r>
          </w:p>
        </w:tc>
        <w:tc>
          <w:tcPr>
            <w:tcW w:w="1290" w:type="dxa"/>
            <w:vAlign w:val="center"/>
          </w:tcPr>
          <w:p w14:paraId="314BE706">
            <w:pPr>
              <w:widowControl/>
              <w:snapToGrid w:val="0"/>
              <w:spacing w:line="360" w:lineRule="exact"/>
              <w:ind w:right="-199" w:rightChars="-95"/>
              <w:jc w:val="center"/>
              <w:rPr>
                <w:rFonts w:hint="eastAsia" w:cs="宋体" w:asciiTheme="minorEastAsia" w:hAnsiTheme="minorEastAsia"/>
                <w:b/>
                <w:bCs/>
                <w:color w:val="FF0000"/>
                <w:kern w:val="0"/>
                <w:szCs w:val="21"/>
              </w:rPr>
            </w:pPr>
            <w:r>
              <w:rPr>
                <w:rFonts w:hint="eastAsia" w:cs="宋体" w:asciiTheme="minorEastAsia" w:hAnsiTheme="minorEastAsia"/>
                <w:b/>
                <w:bCs/>
                <w:color w:val="FF0000"/>
                <w:kern w:val="0"/>
                <w:szCs w:val="21"/>
              </w:rPr>
              <w:t>项目编号</w:t>
            </w:r>
          </w:p>
        </w:tc>
        <w:tc>
          <w:tcPr>
            <w:tcW w:w="5031" w:type="dxa"/>
            <w:vAlign w:val="center"/>
          </w:tcPr>
          <w:p w14:paraId="66CC831F">
            <w:pPr>
              <w:widowControl/>
              <w:snapToGrid w:val="0"/>
              <w:spacing w:line="360" w:lineRule="exact"/>
              <w:ind w:right="-199" w:rightChars="-95"/>
              <w:jc w:val="center"/>
              <w:rPr>
                <w:rFonts w:hint="eastAsia" w:cs="宋体" w:asciiTheme="minorEastAsia" w:hAnsiTheme="minorEastAsia"/>
                <w:b/>
                <w:bCs/>
                <w:color w:val="FF0000"/>
                <w:kern w:val="0"/>
                <w:szCs w:val="21"/>
              </w:rPr>
            </w:pPr>
            <w:r>
              <w:rPr>
                <w:rFonts w:hint="eastAsia" w:cs="宋体" w:asciiTheme="minorEastAsia" w:hAnsiTheme="minorEastAsia"/>
                <w:b/>
                <w:bCs/>
                <w:color w:val="FF0000"/>
                <w:kern w:val="0"/>
                <w:szCs w:val="21"/>
              </w:rPr>
              <w:t>项目名称</w:t>
            </w:r>
          </w:p>
        </w:tc>
        <w:tc>
          <w:tcPr>
            <w:tcW w:w="2220" w:type="dxa"/>
            <w:vAlign w:val="center"/>
          </w:tcPr>
          <w:p w14:paraId="12B4EE90">
            <w:pPr>
              <w:widowControl/>
              <w:snapToGrid w:val="0"/>
              <w:spacing w:line="360" w:lineRule="exact"/>
              <w:jc w:val="center"/>
              <w:rPr>
                <w:rFonts w:hint="eastAsia" w:cs="宋体" w:asciiTheme="minorEastAsia" w:hAnsiTheme="minorEastAsia"/>
                <w:b/>
                <w:bCs/>
                <w:color w:val="FF0000"/>
                <w:kern w:val="0"/>
                <w:szCs w:val="21"/>
              </w:rPr>
            </w:pPr>
            <w:r>
              <w:rPr>
                <w:rFonts w:hint="eastAsia" w:cs="宋体" w:asciiTheme="minorEastAsia" w:hAnsiTheme="minorEastAsia"/>
                <w:b/>
                <w:bCs/>
                <w:color w:val="FF0000"/>
                <w:kern w:val="0"/>
                <w:szCs w:val="21"/>
              </w:rPr>
              <w:t>拟受让的项目在“□”内划“√”</w:t>
            </w:r>
          </w:p>
        </w:tc>
      </w:tr>
      <w:tr w14:paraId="17CDE8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774" w:type="dxa"/>
            <w:vAlign w:val="center"/>
          </w:tcPr>
          <w:p w14:paraId="0523070B">
            <w:pPr>
              <w:widowControl/>
              <w:snapToGrid w:val="0"/>
              <w:spacing w:line="360" w:lineRule="exact"/>
              <w:ind w:right="-199" w:rightChars="-95"/>
              <w:jc w:val="center"/>
              <w:rPr>
                <w:rFonts w:hint="eastAsia" w:cs="宋体" w:asciiTheme="minorEastAsia" w:hAnsiTheme="minorEastAsia"/>
                <w:color w:val="FF0000"/>
                <w:kern w:val="0"/>
                <w:szCs w:val="21"/>
              </w:rPr>
            </w:pPr>
            <w:r>
              <w:rPr>
                <w:rFonts w:hint="eastAsia" w:cs="宋体" w:asciiTheme="minorEastAsia" w:hAnsiTheme="minorEastAsia"/>
                <w:color w:val="FF0000"/>
                <w:kern w:val="0"/>
                <w:szCs w:val="21"/>
              </w:rPr>
              <w:t>1</w:t>
            </w:r>
          </w:p>
        </w:tc>
        <w:tc>
          <w:tcPr>
            <w:tcW w:w="1290" w:type="dxa"/>
            <w:vAlign w:val="center"/>
          </w:tcPr>
          <w:p w14:paraId="4EFBB340">
            <w:pPr>
              <w:widowControl/>
              <w:snapToGrid w:val="0"/>
              <w:spacing w:line="360" w:lineRule="exact"/>
              <w:ind w:right="-199" w:rightChars="-95"/>
              <w:jc w:val="center"/>
              <w:rPr>
                <w:rFonts w:hint="eastAsia" w:cs="宋体" w:asciiTheme="minorEastAsia" w:hAnsiTheme="minorEastAsia"/>
                <w:color w:val="FF0000"/>
                <w:kern w:val="0"/>
                <w:szCs w:val="21"/>
              </w:rPr>
            </w:pPr>
          </w:p>
        </w:tc>
        <w:tc>
          <w:tcPr>
            <w:tcW w:w="5031" w:type="dxa"/>
            <w:vAlign w:val="center"/>
          </w:tcPr>
          <w:p w14:paraId="48245995">
            <w:pPr>
              <w:widowControl/>
              <w:snapToGrid w:val="0"/>
              <w:spacing w:line="360" w:lineRule="exact"/>
              <w:ind w:right="-199" w:rightChars="-95"/>
              <w:jc w:val="center"/>
              <w:rPr>
                <w:rFonts w:hint="eastAsia" w:cs="宋体" w:asciiTheme="minorEastAsia" w:hAnsiTheme="minorEastAsia"/>
                <w:b/>
                <w:bCs/>
                <w:color w:val="FF0000"/>
                <w:kern w:val="0"/>
                <w:szCs w:val="21"/>
              </w:rPr>
            </w:pPr>
            <w:r>
              <w:rPr>
                <w:rFonts w:hint="eastAsia" w:cs="宋体" w:asciiTheme="minorEastAsia" w:hAnsiTheme="minorEastAsia"/>
                <w:b/>
                <w:bCs/>
                <w:color w:val="FF0000"/>
                <w:kern w:val="0"/>
                <w:szCs w:val="21"/>
              </w:rPr>
              <w:t>崔建玲债权</w:t>
            </w:r>
          </w:p>
        </w:tc>
        <w:tc>
          <w:tcPr>
            <w:tcW w:w="2220" w:type="dxa"/>
            <w:vAlign w:val="center"/>
          </w:tcPr>
          <w:p w14:paraId="222B3C39">
            <w:pPr>
              <w:widowControl/>
              <w:snapToGrid w:val="0"/>
              <w:spacing w:line="360" w:lineRule="exact"/>
              <w:ind w:right="-199" w:rightChars="-95"/>
              <w:jc w:val="center"/>
              <w:rPr>
                <w:rFonts w:hint="eastAsia" w:cs="宋体" w:asciiTheme="minorEastAsia" w:hAnsiTheme="minorEastAsia"/>
                <w:color w:val="FF0000"/>
                <w:kern w:val="0"/>
                <w:szCs w:val="21"/>
              </w:rPr>
            </w:pPr>
            <w:r>
              <w:rPr>
                <w:rFonts w:hint="eastAsia" w:cs="宋体" w:asciiTheme="minorEastAsia" w:hAnsiTheme="minorEastAsia"/>
                <w:b/>
                <w:bCs/>
                <w:color w:val="FF0000"/>
                <w:kern w:val="0"/>
                <w:sz w:val="28"/>
                <w:szCs w:val="28"/>
              </w:rPr>
              <w:t>□</w:t>
            </w:r>
          </w:p>
        </w:tc>
      </w:tr>
      <w:tr w14:paraId="436FA1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774" w:type="dxa"/>
            <w:vAlign w:val="center"/>
          </w:tcPr>
          <w:p w14:paraId="43C26699">
            <w:pPr>
              <w:widowControl/>
              <w:snapToGrid w:val="0"/>
              <w:spacing w:line="360" w:lineRule="exact"/>
              <w:ind w:right="-199" w:rightChars="-95"/>
              <w:jc w:val="center"/>
              <w:rPr>
                <w:rFonts w:hint="eastAsia" w:cs="宋体" w:asciiTheme="minorEastAsia" w:hAnsiTheme="minorEastAsia"/>
                <w:color w:val="FF0000"/>
                <w:kern w:val="0"/>
                <w:szCs w:val="21"/>
              </w:rPr>
            </w:pPr>
            <w:r>
              <w:rPr>
                <w:rFonts w:hint="eastAsia" w:cs="宋体" w:asciiTheme="minorEastAsia" w:hAnsiTheme="minorEastAsia"/>
                <w:color w:val="FF0000"/>
                <w:kern w:val="0"/>
                <w:szCs w:val="21"/>
              </w:rPr>
              <w:t>2</w:t>
            </w:r>
          </w:p>
        </w:tc>
        <w:tc>
          <w:tcPr>
            <w:tcW w:w="1290" w:type="dxa"/>
            <w:vAlign w:val="center"/>
          </w:tcPr>
          <w:p w14:paraId="6399D5C0">
            <w:pPr>
              <w:widowControl/>
              <w:snapToGrid w:val="0"/>
              <w:spacing w:line="360" w:lineRule="exact"/>
              <w:ind w:right="-199" w:rightChars="-95"/>
              <w:jc w:val="center"/>
              <w:rPr>
                <w:rFonts w:hint="eastAsia" w:cs="宋体" w:asciiTheme="minorEastAsia" w:hAnsiTheme="minorEastAsia" w:eastAsiaTheme="minorEastAsia"/>
                <w:color w:val="FF0000"/>
                <w:kern w:val="0"/>
                <w:szCs w:val="21"/>
                <w:lang w:eastAsia="zh-CN"/>
              </w:rPr>
            </w:pPr>
          </w:p>
        </w:tc>
        <w:tc>
          <w:tcPr>
            <w:tcW w:w="5031" w:type="dxa"/>
            <w:vAlign w:val="center"/>
          </w:tcPr>
          <w:p w14:paraId="2DD8C163">
            <w:pPr>
              <w:widowControl/>
              <w:snapToGrid w:val="0"/>
              <w:spacing w:line="360" w:lineRule="exact"/>
              <w:ind w:right="-199" w:rightChars="-95"/>
              <w:jc w:val="center"/>
              <w:rPr>
                <w:rFonts w:hint="eastAsia" w:cs="宋体" w:asciiTheme="minorEastAsia" w:hAnsiTheme="minorEastAsia"/>
                <w:b/>
                <w:bCs/>
                <w:color w:val="FF0000"/>
                <w:kern w:val="0"/>
                <w:szCs w:val="21"/>
              </w:rPr>
            </w:pPr>
            <w:r>
              <w:rPr>
                <w:rFonts w:hint="eastAsia" w:cs="宋体" w:asciiTheme="minorEastAsia" w:hAnsiTheme="minorEastAsia"/>
                <w:b/>
                <w:bCs/>
                <w:color w:val="FF0000"/>
                <w:kern w:val="0"/>
                <w:szCs w:val="21"/>
              </w:rPr>
              <w:t>韩玉云债权</w:t>
            </w:r>
          </w:p>
        </w:tc>
        <w:tc>
          <w:tcPr>
            <w:tcW w:w="2220" w:type="dxa"/>
            <w:vAlign w:val="center"/>
          </w:tcPr>
          <w:p w14:paraId="509CB0BF">
            <w:pPr>
              <w:widowControl/>
              <w:snapToGrid w:val="0"/>
              <w:spacing w:line="360" w:lineRule="exact"/>
              <w:ind w:right="-199" w:rightChars="-95"/>
              <w:jc w:val="center"/>
              <w:rPr>
                <w:rFonts w:hint="eastAsia" w:cs="宋体" w:asciiTheme="minorEastAsia" w:hAnsiTheme="minorEastAsia"/>
                <w:color w:val="FF0000"/>
                <w:kern w:val="0"/>
                <w:szCs w:val="21"/>
              </w:rPr>
            </w:pPr>
            <w:r>
              <w:rPr>
                <w:rFonts w:hint="eastAsia" w:cs="宋体" w:asciiTheme="minorEastAsia" w:hAnsiTheme="minorEastAsia"/>
                <w:b/>
                <w:bCs/>
                <w:color w:val="FF0000"/>
                <w:kern w:val="0"/>
                <w:sz w:val="28"/>
                <w:szCs w:val="28"/>
              </w:rPr>
              <w:t>□</w:t>
            </w:r>
          </w:p>
        </w:tc>
      </w:tr>
      <w:tr w14:paraId="13880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774" w:type="dxa"/>
            <w:vAlign w:val="center"/>
          </w:tcPr>
          <w:p w14:paraId="2A70EABC">
            <w:pPr>
              <w:widowControl/>
              <w:snapToGrid w:val="0"/>
              <w:spacing w:line="360" w:lineRule="exact"/>
              <w:ind w:right="-199" w:rightChars="-95"/>
              <w:jc w:val="center"/>
              <w:rPr>
                <w:rFonts w:hint="eastAsia" w:cs="宋体" w:asciiTheme="minorEastAsia" w:hAnsiTheme="minorEastAsia"/>
                <w:color w:val="FF0000"/>
                <w:kern w:val="0"/>
                <w:szCs w:val="21"/>
              </w:rPr>
            </w:pPr>
            <w:r>
              <w:rPr>
                <w:rFonts w:hint="eastAsia" w:cs="宋体" w:asciiTheme="minorEastAsia" w:hAnsiTheme="minorEastAsia"/>
                <w:color w:val="FF0000"/>
                <w:kern w:val="0"/>
                <w:szCs w:val="21"/>
              </w:rPr>
              <w:t>3</w:t>
            </w:r>
          </w:p>
        </w:tc>
        <w:tc>
          <w:tcPr>
            <w:tcW w:w="1290" w:type="dxa"/>
            <w:vAlign w:val="center"/>
          </w:tcPr>
          <w:p w14:paraId="18510940">
            <w:pPr>
              <w:widowControl/>
              <w:snapToGrid w:val="0"/>
              <w:spacing w:line="360" w:lineRule="exact"/>
              <w:ind w:right="-199" w:rightChars="-95"/>
              <w:jc w:val="center"/>
              <w:rPr>
                <w:rFonts w:hint="eastAsia" w:cs="宋体" w:asciiTheme="minorEastAsia" w:hAnsiTheme="minorEastAsia" w:eastAsiaTheme="minorEastAsia"/>
                <w:color w:val="FF0000"/>
                <w:kern w:val="0"/>
                <w:szCs w:val="21"/>
                <w:lang w:eastAsia="zh-CN"/>
              </w:rPr>
            </w:pPr>
          </w:p>
        </w:tc>
        <w:tc>
          <w:tcPr>
            <w:tcW w:w="5031" w:type="dxa"/>
            <w:vAlign w:val="center"/>
          </w:tcPr>
          <w:p w14:paraId="0309446A">
            <w:pPr>
              <w:widowControl/>
              <w:snapToGrid w:val="0"/>
              <w:spacing w:line="360" w:lineRule="exact"/>
              <w:ind w:right="-199" w:rightChars="-95"/>
              <w:jc w:val="center"/>
              <w:rPr>
                <w:rFonts w:hint="eastAsia" w:cs="宋体" w:asciiTheme="minorEastAsia" w:hAnsiTheme="minorEastAsia"/>
                <w:b/>
                <w:bCs/>
                <w:color w:val="FF0000"/>
                <w:kern w:val="0"/>
                <w:szCs w:val="21"/>
              </w:rPr>
            </w:pPr>
            <w:r>
              <w:rPr>
                <w:rFonts w:hint="eastAsia" w:cs="宋体" w:asciiTheme="minorEastAsia" w:hAnsiTheme="minorEastAsia"/>
                <w:b/>
                <w:bCs/>
                <w:color w:val="FF0000"/>
                <w:kern w:val="0"/>
                <w:szCs w:val="21"/>
              </w:rPr>
              <w:t>李斌债权</w:t>
            </w:r>
          </w:p>
        </w:tc>
        <w:tc>
          <w:tcPr>
            <w:tcW w:w="2220" w:type="dxa"/>
            <w:vAlign w:val="center"/>
          </w:tcPr>
          <w:p w14:paraId="7889F3E7">
            <w:pPr>
              <w:widowControl/>
              <w:snapToGrid w:val="0"/>
              <w:spacing w:line="360" w:lineRule="exact"/>
              <w:ind w:right="-199" w:rightChars="-95"/>
              <w:jc w:val="center"/>
              <w:rPr>
                <w:rFonts w:hint="eastAsia" w:cs="宋体" w:asciiTheme="minorEastAsia" w:hAnsiTheme="minorEastAsia"/>
                <w:color w:val="FF0000"/>
                <w:kern w:val="0"/>
                <w:szCs w:val="21"/>
              </w:rPr>
            </w:pPr>
            <w:r>
              <w:rPr>
                <w:rFonts w:hint="eastAsia" w:cs="宋体" w:asciiTheme="minorEastAsia" w:hAnsiTheme="minorEastAsia"/>
                <w:b/>
                <w:bCs/>
                <w:color w:val="FF0000"/>
                <w:kern w:val="0"/>
                <w:sz w:val="28"/>
                <w:szCs w:val="28"/>
              </w:rPr>
              <w:t>□</w:t>
            </w:r>
          </w:p>
        </w:tc>
      </w:tr>
      <w:tr w14:paraId="52835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774" w:type="dxa"/>
            <w:vAlign w:val="center"/>
          </w:tcPr>
          <w:p w14:paraId="6BF5F18F">
            <w:pPr>
              <w:widowControl/>
              <w:snapToGrid w:val="0"/>
              <w:spacing w:line="360" w:lineRule="exact"/>
              <w:ind w:right="-199" w:rightChars="-95"/>
              <w:jc w:val="center"/>
              <w:rPr>
                <w:rFonts w:hint="eastAsia" w:cs="宋体" w:asciiTheme="minorEastAsia" w:hAnsiTheme="minorEastAsia"/>
                <w:color w:val="FF0000"/>
                <w:kern w:val="0"/>
                <w:szCs w:val="21"/>
              </w:rPr>
            </w:pPr>
            <w:r>
              <w:rPr>
                <w:rFonts w:hint="eastAsia" w:cs="宋体" w:asciiTheme="minorEastAsia" w:hAnsiTheme="minorEastAsia"/>
                <w:color w:val="FF0000"/>
                <w:kern w:val="0"/>
                <w:szCs w:val="21"/>
              </w:rPr>
              <w:t>4</w:t>
            </w:r>
          </w:p>
        </w:tc>
        <w:tc>
          <w:tcPr>
            <w:tcW w:w="1290" w:type="dxa"/>
            <w:vAlign w:val="center"/>
          </w:tcPr>
          <w:p w14:paraId="78D1AABF">
            <w:pPr>
              <w:widowControl/>
              <w:snapToGrid w:val="0"/>
              <w:spacing w:line="360" w:lineRule="exact"/>
              <w:ind w:right="-199" w:rightChars="-95"/>
              <w:jc w:val="center"/>
              <w:rPr>
                <w:rFonts w:hint="eastAsia" w:cs="宋体" w:asciiTheme="minorEastAsia" w:hAnsiTheme="minorEastAsia" w:eastAsiaTheme="minorEastAsia"/>
                <w:color w:val="FF0000"/>
                <w:kern w:val="0"/>
                <w:szCs w:val="21"/>
                <w:lang w:eastAsia="zh-CN"/>
              </w:rPr>
            </w:pPr>
          </w:p>
        </w:tc>
        <w:tc>
          <w:tcPr>
            <w:tcW w:w="5031" w:type="dxa"/>
            <w:vAlign w:val="center"/>
          </w:tcPr>
          <w:p w14:paraId="3BCF916E">
            <w:pPr>
              <w:widowControl/>
              <w:snapToGrid w:val="0"/>
              <w:spacing w:line="360" w:lineRule="exact"/>
              <w:ind w:right="-199" w:rightChars="-95"/>
              <w:jc w:val="center"/>
              <w:rPr>
                <w:rFonts w:hint="eastAsia" w:cs="宋体" w:asciiTheme="minorEastAsia" w:hAnsiTheme="minorEastAsia"/>
                <w:b/>
                <w:bCs/>
                <w:color w:val="FF0000"/>
                <w:kern w:val="0"/>
                <w:szCs w:val="21"/>
              </w:rPr>
            </w:pPr>
            <w:r>
              <w:rPr>
                <w:rFonts w:hint="eastAsia" w:cs="宋体" w:asciiTheme="minorEastAsia" w:hAnsiTheme="minorEastAsia"/>
                <w:b/>
                <w:bCs/>
                <w:color w:val="FF0000"/>
                <w:kern w:val="0"/>
                <w:szCs w:val="21"/>
              </w:rPr>
              <w:t>李国成债权</w:t>
            </w:r>
          </w:p>
        </w:tc>
        <w:tc>
          <w:tcPr>
            <w:tcW w:w="2220" w:type="dxa"/>
            <w:vAlign w:val="center"/>
          </w:tcPr>
          <w:p w14:paraId="37B0062E">
            <w:pPr>
              <w:widowControl/>
              <w:snapToGrid w:val="0"/>
              <w:spacing w:line="360" w:lineRule="exact"/>
              <w:ind w:right="-199" w:rightChars="-95"/>
              <w:jc w:val="center"/>
              <w:rPr>
                <w:rFonts w:hint="eastAsia" w:cs="宋体" w:asciiTheme="minorEastAsia" w:hAnsiTheme="minorEastAsia"/>
                <w:color w:val="FF0000"/>
                <w:kern w:val="0"/>
                <w:szCs w:val="21"/>
              </w:rPr>
            </w:pPr>
            <w:r>
              <w:rPr>
                <w:rFonts w:hint="eastAsia" w:cs="宋体" w:asciiTheme="minorEastAsia" w:hAnsiTheme="minorEastAsia"/>
                <w:b/>
                <w:bCs/>
                <w:color w:val="FF0000"/>
                <w:kern w:val="0"/>
                <w:sz w:val="28"/>
                <w:szCs w:val="28"/>
              </w:rPr>
              <w:t>□</w:t>
            </w:r>
          </w:p>
        </w:tc>
      </w:tr>
      <w:tr w14:paraId="14D25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774" w:type="dxa"/>
            <w:vAlign w:val="center"/>
          </w:tcPr>
          <w:p w14:paraId="45C5047D">
            <w:pPr>
              <w:widowControl/>
              <w:snapToGrid w:val="0"/>
              <w:spacing w:line="360" w:lineRule="exact"/>
              <w:ind w:right="-199" w:rightChars="-95"/>
              <w:jc w:val="center"/>
              <w:rPr>
                <w:rFonts w:hint="eastAsia" w:cs="宋体" w:asciiTheme="minorEastAsia" w:hAnsiTheme="minorEastAsia" w:eastAsiaTheme="minorEastAsia"/>
                <w:color w:val="FF0000"/>
                <w:kern w:val="0"/>
                <w:szCs w:val="21"/>
                <w:lang w:val="en-US" w:eastAsia="zh-CN"/>
              </w:rPr>
            </w:pPr>
            <w:r>
              <w:rPr>
                <w:rFonts w:hint="eastAsia" w:cs="宋体" w:asciiTheme="minorEastAsia" w:hAnsiTheme="minorEastAsia"/>
                <w:color w:val="FF0000"/>
                <w:kern w:val="0"/>
                <w:szCs w:val="21"/>
                <w:lang w:val="en-US" w:eastAsia="zh-CN"/>
              </w:rPr>
              <w:t>5</w:t>
            </w:r>
          </w:p>
        </w:tc>
        <w:tc>
          <w:tcPr>
            <w:tcW w:w="1290" w:type="dxa"/>
            <w:vAlign w:val="center"/>
          </w:tcPr>
          <w:p w14:paraId="4E997C9E">
            <w:pPr>
              <w:widowControl/>
              <w:snapToGrid w:val="0"/>
              <w:spacing w:line="360" w:lineRule="exact"/>
              <w:ind w:right="-199" w:rightChars="-95"/>
              <w:jc w:val="center"/>
              <w:rPr>
                <w:rFonts w:hint="default" w:cs="宋体" w:asciiTheme="minorEastAsia" w:hAnsiTheme="minorEastAsia" w:eastAsiaTheme="minorEastAsia"/>
                <w:color w:val="FF0000"/>
                <w:kern w:val="0"/>
                <w:szCs w:val="21"/>
                <w:lang w:val="en-US" w:eastAsia="zh-CN"/>
              </w:rPr>
            </w:pPr>
          </w:p>
        </w:tc>
        <w:tc>
          <w:tcPr>
            <w:tcW w:w="5031" w:type="dxa"/>
            <w:vAlign w:val="center"/>
          </w:tcPr>
          <w:p w14:paraId="07F7B216">
            <w:pPr>
              <w:widowControl/>
              <w:snapToGrid w:val="0"/>
              <w:spacing w:line="360" w:lineRule="exact"/>
              <w:ind w:right="-199" w:rightChars="-95"/>
              <w:jc w:val="center"/>
              <w:rPr>
                <w:rFonts w:hint="eastAsia" w:cs="宋体" w:asciiTheme="minorEastAsia" w:hAnsiTheme="minorEastAsia"/>
                <w:b/>
                <w:bCs/>
                <w:color w:val="FF0000"/>
                <w:kern w:val="0"/>
                <w:szCs w:val="21"/>
              </w:rPr>
            </w:pPr>
            <w:r>
              <w:rPr>
                <w:rFonts w:hint="eastAsia" w:cs="宋体" w:asciiTheme="minorEastAsia" w:hAnsiTheme="minorEastAsia"/>
                <w:b/>
                <w:bCs/>
                <w:color w:val="FF0000"/>
                <w:kern w:val="0"/>
                <w:szCs w:val="21"/>
              </w:rPr>
              <w:t>刘瑾澜债权</w:t>
            </w:r>
          </w:p>
        </w:tc>
        <w:tc>
          <w:tcPr>
            <w:tcW w:w="2220" w:type="dxa"/>
            <w:vAlign w:val="center"/>
          </w:tcPr>
          <w:p w14:paraId="1D0EFF7E">
            <w:pPr>
              <w:widowControl/>
              <w:snapToGrid w:val="0"/>
              <w:spacing w:line="360" w:lineRule="exact"/>
              <w:ind w:right="-199" w:rightChars="-95"/>
              <w:jc w:val="center"/>
              <w:rPr>
                <w:rFonts w:hint="eastAsia" w:cs="宋体" w:asciiTheme="minorEastAsia" w:hAnsiTheme="minorEastAsia"/>
                <w:b/>
                <w:bCs/>
                <w:color w:val="FF0000"/>
                <w:kern w:val="0"/>
                <w:sz w:val="28"/>
                <w:szCs w:val="28"/>
              </w:rPr>
            </w:pPr>
            <w:r>
              <w:rPr>
                <w:rFonts w:hint="eastAsia" w:cs="宋体" w:asciiTheme="minorEastAsia" w:hAnsiTheme="minorEastAsia"/>
                <w:b/>
                <w:bCs/>
                <w:color w:val="FF0000"/>
                <w:kern w:val="0"/>
                <w:sz w:val="28"/>
                <w:szCs w:val="28"/>
              </w:rPr>
              <w:t>□</w:t>
            </w:r>
          </w:p>
        </w:tc>
      </w:tr>
      <w:tr w14:paraId="21F449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9315" w:type="dxa"/>
            <w:gridSpan w:val="4"/>
            <w:tcBorders>
              <w:top w:val="single" w:color="auto" w:sz="4" w:space="0"/>
              <w:left w:val="single" w:color="auto" w:sz="4" w:space="0"/>
              <w:bottom w:val="single" w:color="auto" w:sz="4" w:space="0"/>
              <w:right w:val="single" w:color="auto" w:sz="4" w:space="0"/>
            </w:tcBorders>
          </w:tcPr>
          <w:p w14:paraId="722F5320">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Theme="minorEastAsia" w:hAnsiTheme="minorEastAsia"/>
                <w:color w:val="FF0000"/>
                <w:szCs w:val="21"/>
              </w:rPr>
            </w:pPr>
            <w:r>
              <w:rPr>
                <w:rFonts w:hint="eastAsia" w:asciiTheme="minorEastAsia" w:hAnsiTheme="minorEastAsia"/>
                <w:color w:val="FF0000"/>
                <w:szCs w:val="21"/>
              </w:rPr>
              <w:t>备注：</w:t>
            </w:r>
            <w:r>
              <w:rPr>
                <w:rFonts w:hint="eastAsia" w:eastAsia="宋体" w:cs="宋体" w:asciiTheme="minorEastAsia" w:hAnsiTheme="minorEastAsia"/>
                <w:color w:val="FF0000"/>
                <w:szCs w:val="21"/>
                <w:lang w:eastAsia="zh-CN"/>
              </w:rPr>
              <w:t>关于</w:t>
            </w:r>
            <w:r>
              <w:rPr>
                <w:rFonts w:hint="eastAsia" w:eastAsia="宋体" w:cs="宋体" w:asciiTheme="minorEastAsia" w:hAnsiTheme="minorEastAsia"/>
                <w:color w:val="FF0000"/>
                <w:szCs w:val="21"/>
              </w:rPr>
              <w:t>崔建玲债权</w:t>
            </w:r>
            <w:r>
              <w:rPr>
                <w:rFonts w:hint="eastAsia" w:eastAsia="宋体" w:cs="宋体" w:asciiTheme="minorEastAsia" w:hAnsiTheme="minorEastAsia"/>
                <w:color w:val="FF0000"/>
                <w:szCs w:val="21"/>
                <w:lang w:eastAsia="zh-CN"/>
              </w:rPr>
              <w:t>、</w:t>
            </w:r>
            <w:r>
              <w:rPr>
                <w:rFonts w:hint="eastAsia" w:eastAsia="宋体" w:cs="宋体" w:asciiTheme="minorEastAsia" w:hAnsiTheme="minorEastAsia"/>
                <w:color w:val="FF0000"/>
                <w:szCs w:val="21"/>
              </w:rPr>
              <w:t>韩玉云债权</w:t>
            </w:r>
            <w:r>
              <w:rPr>
                <w:rFonts w:hint="eastAsia" w:eastAsia="宋体" w:cs="宋体" w:asciiTheme="minorEastAsia" w:hAnsiTheme="minorEastAsia"/>
                <w:color w:val="FF0000"/>
                <w:szCs w:val="21"/>
                <w:lang w:eastAsia="zh-CN"/>
              </w:rPr>
              <w:t>、</w:t>
            </w:r>
            <w:r>
              <w:rPr>
                <w:rFonts w:hint="eastAsia" w:eastAsia="宋体" w:cs="宋体" w:asciiTheme="minorEastAsia" w:hAnsiTheme="minorEastAsia"/>
                <w:color w:val="FF0000"/>
                <w:szCs w:val="21"/>
              </w:rPr>
              <w:t>李斌债权</w:t>
            </w:r>
            <w:r>
              <w:rPr>
                <w:rFonts w:hint="eastAsia" w:eastAsia="宋体" w:cs="宋体" w:asciiTheme="minorEastAsia" w:hAnsiTheme="minorEastAsia"/>
                <w:color w:val="FF0000"/>
                <w:szCs w:val="21"/>
                <w:lang w:eastAsia="zh-CN"/>
              </w:rPr>
              <w:t>、</w:t>
            </w:r>
            <w:r>
              <w:rPr>
                <w:rFonts w:hint="eastAsia" w:eastAsia="宋体" w:cs="宋体" w:asciiTheme="minorEastAsia" w:hAnsiTheme="minorEastAsia"/>
                <w:color w:val="FF0000"/>
                <w:szCs w:val="21"/>
              </w:rPr>
              <w:t>李国成债权</w:t>
            </w:r>
            <w:r>
              <w:rPr>
                <w:rFonts w:hint="eastAsia" w:eastAsia="宋体" w:cs="宋体" w:asciiTheme="minorEastAsia" w:hAnsiTheme="minorEastAsia"/>
                <w:color w:val="FF0000"/>
                <w:szCs w:val="21"/>
                <w:lang w:eastAsia="zh-CN"/>
              </w:rPr>
              <w:t>、</w:t>
            </w:r>
            <w:r>
              <w:rPr>
                <w:rFonts w:hint="eastAsia" w:eastAsia="宋体" w:cs="宋体" w:asciiTheme="minorEastAsia" w:hAnsiTheme="minorEastAsia"/>
                <w:color w:val="FF0000"/>
                <w:szCs w:val="21"/>
              </w:rPr>
              <w:t>刘瑾澜债权</w:t>
            </w:r>
            <w:r>
              <w:rPr>
                <w:rFonts w:hint="eastAsia" w:eastAsia="宋体" w:cs="宋体" w:asciiTheme="minorEastAsia" w:hAnsiTheme="minorEastAsia"/>
                <w:color w:val="FF0000"/>
                <w:szCs w:val="21"/>
                <w:lang w:val="en-US" w:eastAsia="zh-CN"/>
              </w:rPr>
              <w:t>，</w:t>
            </w:r>
            <w:r>
              <w:rPr>
                <w:rFonts w:hint="eastAsia" w:eastAsia="宋体" w:cs="宋体" w:asciiTheme="minorEastAsia" w:hAnsiTheme="minorEastAsia"/>
                <w:color w:val="FF0000"/>
                <w:szCs w:val="21"/>
              </w:rPr>
              <w:t>意向</w:t>
            </w:r>
            <w:r>
              <w:rPr>
                <w:rFonts w:hint="eastAsia" w:asciiTheme="minorEastAsia" w:hAnsiTheme="minorEastAsia"/>
                <w:color w:val="FF0000"/>
                <w:szCs w:val="21"/>
              </w:rPr>
              <w:t>受让方须承诺，参与购买以上债权项目不超过两笔。</w:t>
            </w:r>
          </w:p>
          <w:p w14:paraId="3152F571">
            <w:pPr>
              <w:pStyle w:val="9"/>
              <w:pBdr>
                <w:top w:val="none" w:color="auto" w:sz="0" w:space="0"/>
                <w:left w:val="none" w:color="auto" w:sz="0" w:space="0"/>
                <w:bottom w:val="none" w:color="auto" w:sz="0" w:space="0"/>
                <w:right w:val="none" w:color="auto" w:sz="0" w:space="0"/>
              </w:pBdr>
              <w:shd w:val="clear" w:fill="FFFFFF"/>
              <w:ind w:firstLine="0" w:firstLineChars="0"/>
              <w:rPr>
                <w:rFonts w:hint="eastAsia"/>
                <w:color w:val="FF0000"/>
                <w:highlight w:val="none"/>
                <w:lang w:val="en-US" w:eastAsia="zh-CN"/>
              </w:rPr>
            </w:pPr>
          </w:p>
          <w:p w14:paraId="1A04E74A">
            <w:pPr>
              <w:pStyle w:val="9"/>
              <w:ind w:firstLine="360" w:firstLineChars="150"/>
              <w:rPr>
                <w:rFonts w:hint="eastAsia"/>
                <w:color w:val="FF0000"/>
              </w:rPr>
            </w:pPr>
          </w:p>
          <w:p w14:paraId="6C8385E9">
            <w:pPr>
              <w:pStyle w:val="9"/>
              <w:ind w:firstLine="360" w:firstLineChars="150"/>
              <w:rPr>
                <w:rFonts w:hint="eastAsia"/>
                <w:color w:val="FF0000"/>
              </w:rPr>
            </w:pPr>
          </w:p>
          <w:p w14:paraId="49E459A4">
            <w:pPr>
              <w:widowControl/>
              <w:snapToGrid w:val="0"/>
              <w:spacing w:line="360" w:lineRule="exact"/>
              <w:rPr>
                <w:rFonts w:hint="eastAsia" w:cs="宋体" w:asciiTheme="minorEastAsia" w:hAnsiTheme="minorEastAsia"/>
                <w:color w:val="FF0000"/>
                <w:kern w:val="0"/>
                <w:szCs w:val="21"/>
              </w:rPr>
            </w:pPr>
          </w:p>
        </w:tc>
      </w:tr>
    </w:tbl>
    <w:p w14:paraId="3B01D403">
      <w:pPr>
        <w:widowControl/>
        <w:snapToGrid w:val="0"/>
        <w:spacing w:line="360" w:lineRule="exact"/>
        <w:ind w:right="-199" w:rightChars="-95"/>
        <w:rPr>
          <w:rFonts w:hint="eastAsia" w:cs="宋体" w:asciiTheme="minorEastAsia" w:hAnsiTheme="minorEastAsia"/>
          <w:color w:val="FF0000"/>
          <w:kern w:val="0"/>
          <w:szCs w:val="21"/>
        </w:rPr>
      </w:pPr>
    </w:p>
    <w:p w14:paraId="45E5B356">
      <w:pPr>
        <w:widowControl/>
        <w:snapToGrid w:val="0"/>
        <w:spacing w:line="360" w:lineRule="exact"/>
        <w:ind w:right="-199" w:rightChars="-95"/>
        <w:rPr>
          <w:rFonts w:hint="eastAsia" w:cs="宋体" w:asciiTheme="minorEastAsia" w:hAnsiTheme="minorEastAsia"/>
          <w:color w:val="FF0000"/>
          <w:kern w:val="0"/>
          <w:szCs w:val="21"/>
        </w:rPr>
      </w:pPr>
    </w:p>
    <w:p w14:paraId="1474D1CF">
      <w:pPr>
        <w:widowControl/>
        <w:snapToGrid w:val="0"/>
        <w:spacing w:line="360" w:lineRule="exact"/>
        <w:ind w:right="-199" w:rightChars="-95"/>
        <w:rPr>
          <w:rFonts w:hint="eastAsia" w:cs="宋体" w:asciiTheme="minorEastAsia" w:hAnsiTheme="minorEastAsia"/>
          <w:kern w:val="0"/>
          <w:szCs w:val="21"/>
        </w:rPr>
      </w:pP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方正小标宋简体">
    <w:altName w:val="黑体"/>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简标宋">
    <w:altName w:val="宋体"/>
    <w:panose1 w:val="00000000000000000000"/>
    <w:charset w:val="86"/>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UzNDE3ODYzZGJiYzBmYzJjYjVlYjMwNzAwYTQyNWUifQ=="/>
  </w:docVars>
  <w:rsids>
    <w:rsidRoot w:val="00B85B4E"/>
    <w:rsid w:val="00005A05"/>
    <w:rsid w:val="00020CAD"/>
    <w:rsid w:val="000300BB"/>
    <w:rsid w:val="00041697"/>
    <w:rsid w:val="00041775"/>
    <w:rsid w:val="0004523C"/>
    <w:rsid w:val="00056C49"/>
    <w:rsid w:val="000604D8"/>
    <w:rsid w:val="0007264B"/>
    <w:rsid w:val="00074179"/>
    <w:rsid w:val="00080C0E"/>
    <w:rsid w:val="000A3F52"/>
    <w:rsid w:val="000B6F72"/>
    <w:rsid w:val="000D0633"/>
    <w:rsid w:val="00114908"/>
    <w:rsid w:val="00115F50"/>
    <w:rsid w:val="001215A0"/>
    <w:rsid w:val="0016259F"/>
    <w:rsid w:val="0017625F"/>
    <w:rsid w:val="001B5516"/>
    <w:rsid w:val="001D033B"/>
    <w:rsid w:val="001D3D7D"/>
    <w:rsid w:val="001F4E2F"/>
    <w:rsid w:val="00217936"/>
    <w:rsid w:val="0022004E"/>
    <w:rsid w:val="0023583A"/>
    <w:rsid w:val="00251546"/>
    <w:rsid w:val="0028794E"/>
    <w:rsid w:val="002B4320"/>
    <w:rsid w:val="002D2337"/>
    <w:rsid w:val="003059F7"/>
    <w:rsid w:val="00305EC7"/>
    <w:rsid w:val="003243B0"/>
    <w:rsid w:val="00370062"/>
    <w:rsid w:val="003839B7"/>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371E3"/>
    <w:rsid w:val="0054711A"/>
    <w:rsid w:val="0055692C"/>
    <w:rsid w:val="00565488"/>
    <w:rsid w:val="00583455"/>
    <w:rsid w:val="005A333D"/>
    <w:rsid w:val="005C62C3"/>
    <w:rsid w:val="005E779E"/>
    <w:rsid w:val="005F02AC"/>
    <w:rsid w:val="006036E8"/>
    <w:rsid w:val="0061746A"/>
    <w:rsid w:val="006225CF"/>
    <w:rsid w:val="00656506"/>
    <w:rsid w:val="006639F7"/>
    <w:rsid w:val="006911ED"/>
    <w:rsid w:val="006B33C7"/>
    <w:rsid w:val="006C5DBC"/>
    <w:rsid w:val="006E0445"/>
    <w:rsid w:val="006E678A"/>
    <w:rsid w:val="0072322D"/>
    <w:rsid w:val="00725B8B"/>
    <w:rsid w:val="007307FD"/>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0F2A"/>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25FFF"/>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4584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043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13D2F36"/>
    <w:rsid w:val="0331645E"/>
    <w:rsid w:val="061422BE"/>
    <w:rsid w:val="067709E8"/>
    <w:rsid w:val="06CE1F71"/>
    <w:rsid w:val="0A22796E"/>
    <w:rsid w:val="0B2842C7"/>
    <w:rsid w:val="0B5D39B7"/>
    <w:rsid w:val="0C2D1003"/>
    <w:rsid w:val="0C741827"/>
    <w:rsid w:val="0CB02467"/>
    <w:rsid w:val="0D314E4D"/>
    <w:rsid w:val="0D471B4E"/>
    <w:rsid w:val="0E034D80"/>
    <w:rsid w:val="0EF44F7D"/>
    <w:rsid w:val="0F35708A"/>
    <w:rsid w:val="112B4874"/>
    <w:rsid w:val="11501FDA"/>
    <w:rsid w:val="12467C52"/>
    <w:rsid w:val="13AF388A"/>
    <w:rsid w:val="13D56C3C"/>
    <w:rsid w:val="13ED28B7"/>
    <w:rsid w:val="168B425A"/>
    <w:rsid w:val="16C45343"/>
    <w:rsid w:val="17013C0B"/>
    <w:rsid w:val="174A5679"/>
    <w:rsid w:val="177858BB"/>
    <w:rsid w:val="17B44C75"/>
    <w:rsid w:val="19D20FED"/>
    <w:rsid w:val="1D4E0CEB"/>
    <w:rsid w:val="1D4E79D0"/>
    <w:rsid w:val="1E064AD3"/>
    <w:rsid w:val="1F016D75"/>
    <w:rsid w:val="1FE509E1"/>
    <w:rsid w:val="20892574"/>
    <w:rsid w:val="22464A81"/>
    <w:rsid w:val="22777C19"/>
    <w:rsid w:val="25550BE1"/>
    <w:rsid w:val="2594479A"/>
    <w:rsid w:val="26630A57"/>
    <w:rsid w:val="26ED1F10"/>
    <w:rsid w:val="27466897"/>
    <w:rsid w:val="285A1A45"/>
    <w:rsid w:val="28CD0786"/>
    <w:rsid w:val="2AAB69FD"/>
    <w:rsid w:val="2B2A1F1D"/>
    <w:rsid w:val="2CE34BB3"/>
    <w:rsid w:val="2F1D48C1"/>
    <w:rsid w:val="2F6B36F7"/>
    <w:rsid w:val="2FA215D2"/>
    <w:rsid w:val="305A69BA"/>
    <w:rsid w:val="30D0446A"/>
    <w:rsid w:val="31387F55"/>
    <w:rsid w:val="31B51441"/>
    <w:rsid w:val="32D62C02"/>
    <w:rsid w:val="376A047C"/>
    <w:rsid w:val="37B47B69"/>
    <w:rsid w:val="37F90722"/>
    <w:rsid w:val="391852B3"/>
    <w:rsid w:val="39EB7DA1"/>
    <w:rsid w:val="3B0F67E3"/>
    <w:rsid w:val="3B2F0785"/>
    <w:rsid w:val="3B7261A2"/>
    <w:rsid w:val="3BCA26B2"/>
    <w:rsid w:val="3BDF082E"/>
    <w:rsid w:val="3D5A2677"/>
    <w:rsid w:val="3E3437B7"/>
    <w:rsid w:val="3E6566F9"/>
    <w:rsid w:val="40E92B8C"/>
    <w:rsid w:val="41296F7D"/>
    <w:rsid w:val="41D65921"/>
    <w:rsid w:val="43111DA1"/>
    <w:rsid w:val="44CD7D2F"/>
    <w:rsid w:val="461126B7"/>
    <w:rsid w:val="47063508"/>
    <w:rsid w:val="473012A4"/>
    <w:rsid w:val="49D224B3"/>
    <w:rsid w:val="4A1D2B42"/>
    <w:rsid w:val="4A7B0397"/>
    <w:rsid w:val="4AF42C45"/>
    <w:rsid w:val="4B2A3500"/>
    <w:rsid w:val="4B82728F"/>
    <w:rsid w:val="4BA0201A"/>
    <w:rsid w:val="4C130BC6"/>
    <w:rsid w:val="4D35472E"/>
    <w:rsid w:val="4E92230C"/>
    <w:rsid w:val="4F7C3164"/>
    <w:rsid w:val="503C7B19"/>
    <w:rsid w:val="512B50B0"/>
    <w:rsid w:val="516A3F49"/>
    <w:rsid w:val="51B21172"/>
    <w:rsid w:val="52503972"/>
    <w:rsid w:val="538954A7"/>
    <w:rsid w:val="53CA11E5"/>
    <w:rsid w:val="544F0B55"/>
    <w:rsid w:val="57872B8F"/>
    <w:rsid w:val="592041D4"/>
    <w:rsid w:val="5A442605"/>
    <w:rsid w:val="5B174C4D"/>
    <w:rsid w:val="5B2E79B9"/>
    <w:rsid w:val="5BB147B7"/>
    <w:rsid w:val="5EFE7FCE"/>
    <w:rsid w:val="60EA743F"/>
    <w:rsid w:val="6233031C"/>
    <w:rsid w:val="63BE0F84"/>
    <w:rsid w:val="64004BDA"/>
    <w:rsid w:val="64765C25"/>
    <w:rsid w:val="64846F95"/>
    <w:rsid w:val="65305110"/>
    <w:rsid w:val="65D4062C"/>
    <w:rsid w:val="670A5267"/>
    <w:rsid w:val="68160AB7"/>
    <w:rsid w:val="6A40325F"/>
    <w:rsid w:val="6B065FBA"/>
    <w:rsid w:val="6D2B51D5"/>
    <w:rsid w:val="6E8F6B1F"/>
    <w:rsid w:val="6ED07EE6"/>
    <w:rsid w:val="6F3574FF"/>
    <w:rsid w:val="6FA05549"/>
    <w:rsid w:val="722E1DAB"/>
    <w:rsid w:val="72A44A1F"/>
    <w:rsid w:val="72B543BE"/>
    <w:rsid w:val="72E4349F"/>
    <w:rsid w:val="745F3BFC"/>
    <w:rsid w:val="776931FF"/>
    <w:rsid w:val="78A242D1"/>
    <w:rsid w:val="78AE17AF"/>
    <w:rsid w:val="78BE37C7"/>
    <w:rsid w:val="796B5106"/>
    <w:rsid w:val="7A081859"/>
    <w:rsid w:val="7A506D6A"/>
    <w:rsid w:val="7A8A3874"/>
    <w:rsid w:val="7BB64C3F"/>
    <w:rsid w:val="7C3C062E"/>
    <w:rsid w:val="7E853D24"/>
    <w:rsid w:val="7FE225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8"/>
    <w:qFormat/>
    <w:uiPriority w:val="0"/>
    <w:pPr>
      <w:keepNext/>
      <w:keepLines/>
      <w:spacing w:after="120"/>
      <w:outlineLvl w:val="0"/>
    </w:pPr>
    <w:rPr>
      <w:rFonts w:eastAsia="黑体"/>
      <w:b/>
      <w:bCs/>
      <w:kern w:val="44"/>
      <w:szCs w:val="44"/>
    </w:rPr>
  </w:style>
  <w:style w:type="paragraph" w:styleId="3">
    <w:name w:val="heading 3"/>
    <w:basedOn w:val="1"/>
    <w:next w:val="1"/>
    <w:link w:val="27"/>
    <w:unhideWhenUsed/>
    <w:qFormat/>
    <w:uiPriority w:val="9"/>
    <w:pPr>
      <w:keepNext/>
      <w:keepLines/>
      <w:spacing w:before="260" w:after="260" w:line="416" w:lineRule="auto"/>
      <w:outlineLvl w:val="2"/>
    </w:pPr>
    <w:rPr>
      <w:b/>
      <w:bCs/>
      <w:sz w:val="32"/>
      <w:szCs w:val="32"/>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3"/>
    <w:unhideWhenUsed/>
    <w:qFormat/>
    <w:uiPriority w:val="99"/>
    <w:pPr>
      <w:jc w:val="left"/>
    </w:pPr>
  </w:style>
  <w:style w:type="paragraph" w:styleId="5">
    <w:name w:val="Body Text"/>
    <w:basedOn w:val="1"/>
    <w:next w:val="1"/>
    <w:unhideWhenUsed/>
    <w:qFormat/>
    <w:uiPriority w:val="99"/>
    <w:pPr>
      <w:spacing w:after="120"/>
    </w:pPr>
  </w:style>
  <w:style w:type="paragraph" w:styleId="6">
    <w:name w:val="Balloon Text"/>
    <w:basedOn w:val="1"/>
    <w:link w:val="25"/>
    <w:unhideWhenUsed/>
    <w:qFormat/>
    <w:uiPriority w:val="99"/>
    <w:rPr>
      <w:sz w:val="18"/>
      <w:szCs w:val="18"/>
    </w:rPr>
  </w:style>
  <w:style w:type="paragraph" w:styleId="7">
    <w:name w:val="footer"/>
    <w:basedOn w:val="1"/>
    <w:link w:val="22"/>
    <w:unhideWhenUsed/>
    <w:qFormat/>
    <w:uiPriority w:val="99"/>
    <w:pPr>
      <w:tabs>
        <w:tab w:val="center" w:pos="4153"/>
        <w:tab w:val="right" w:pos="8306"/>
      </w:tabs>
      <w:snapToGrid w:val="0"/>
      <w:jc w:val="left"/>
    </w:pPr>
    <w:rPr>
      <w:sz w:val="18"/>
      <w:szCs w:val="18"/>
    </w:rPr>
  </w:style>
  <w:style w:type="paragraph" w:styleId="8">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HTML Preformatted"/>
    <w:basedOn w:val="1"/>
    <w:link w:val="29"/>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10">
    <w:name w:val="Title"/>
    <w:basedOn w:val="2"/>
    <w:next w:val="1"/>
    <w:link w:val="20"/>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11">
    <w:name w:val="annotation subject"/>
    <w:basedOn w:val="4"/>
    <w:next w:val="4"/>
    <w:link w:val="24"/>
    <w:unhideWhenUsed/>
    <w:qFormat/>
    <w:uiPriority w:val="99"/>
    <w:rPr>
      <w:b/>
      <w:bCs/>
    </w:rPr>
  </w:style>
  <w:style w:type="table" w:styleId="13">
    <w:name w:val="Table Grid"/>
    <w:basedOn w:val="12"/>
    <w:semiHidden/>
    <w:unhideWhenUsed/>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Emphasis"/>
    <w:basedOn w:val="14"/>
    <w:qFormat/>
    <w:uiPriority w:val="20"/>
    <w:rPr>
      <w:i/>
    </w:rPr>
  </w:style>
  <w:style w:type="character" w:styleId="16">
    <w:name w:val="Hyperlink"/>
    <w:basedOn w:val="14"/>
    <w:unhideWhenUsed/>
    <w:qFormat/>
    <w:uiPriority w:val="99"/>
    <w:rPr>
      <w:color w:val="0563C1" w:themeColor="hyperlink"/>
      <w:u w:val="single"/>
      <w14:textFill>
        <w14:solidFill>
          <w14:schemeClr w14:val="hlink"/>
        </w14:solidFill>
      </w14:textFill>
    </w:rPr>
  </w:style>
  <w:style w:type="character" w:styleId="17">
    <w:name w:val="annotation reference"/>
    <w:basedOn w:val="14"/>
    <w:unhideWhenUsed/>
    <w:qFormat/>
    <w:uiPriority w:val="99"/>
    <w:rPr>
      <w:sz w:val="21"/>
      <w:szCs w:val="21"/>
    </w:rPr>
  </w:style>
  <w:style w:type="character" w:customStyle="1" w:styleId="18">
    <w:name w:val="标题 1 字符"/>
    <w:basedOn w:val="14"/>
    <w:link w:val="2"/>
    <w:qFormat/>
    <w:uiPriority w:val="0"/>
    <w:rPr>
      <w:rFonts w:eastAsia="黑体"/>
      <w:b/>
      <w:bCs/>
      <w:kern w:val="44"/>
      <w:sz w:val="32"/>
      <w:szCs w:val="44"/>
    </w:rPr>
  </w:style>
  <w:style w:type="paragraph" w:customStyle="1" w:styleId="19">
    <w:name w:val="小小标题"/>
    <w:basedOn w:val="2"/>
    <w:qFormat/>
    <w:uiPriority w:val="0"/>
    <w:pPr>
      <w:ind w:firstLine="640"/>
    </w:pPr>
    <w:rPr>
      <w:rFonts w:ascii="Times New Roman" w:hAnsi="Times New Roman" w:eastAsia="楷体_GB2312" w:cs="Times New Roman"/>
    </w:rPr>
  </w:style>
  <w:style w:type="character" w:customStyle="1" w:styleId="20">
    <w:name w:val="标题 字符"/>
    <w:basedOn w:val="14"/>
    <w:link w:val="10"/>
    <w:qFormat/>
    <w:uiPriority w:val="0"/>
    <w:rPr>
      <w:rFonts w:eastAsia="方正小标宋简体" w:asciiTheme="majorHAnsi" w:hAnsiTheme="majorHAnsi" w:cstheme="majorBidi"/>
      <w:kern w:val="44"/>
      <w:sz w:val="44"/>
      <w:szCs w:val="32"/>
    </w:rPr>
  </w:style>
  <w:style w:type="character" w:customStyle="1" w:styleId="21">
    <w:name w:val="页眉 字符"/>
    <w:basedOn w:val="14"/>
    <w:link w:val="8"/>
    <w:qFormat/>
    <w:uiPriority w:val="99"/>
    <w:rPr>
      <w:sz w:val="18"/>
      <w:szCs w:val="18"/>
    </w:rPr>
  </w:style>
  <w:style w:type="character" w:customStyle="1" w:styleId="22">
    <w:name w:val="页脚 字符"/>
    <w:basedOn w:val="14"/>
    <w:link w:val="7"/>
    <w:qFormat/>
    <w:uiPriority w:val="99"/>
    <w:rPr>
      <w:sz w:val="18"/>
      <w:szCs w:val="18"/>
    </w:rPr>
  </w:style>
  <w:style w:type="character" w:customStyle="1" w:styleId="23">
    <w:name w:val="批注文字 字符"/>
    <w:basedOn w:val="14"/>
    <w:link w:val="4"/>
    <w:semiHidden/>
    <w:qFormat/>
    <w:uiPriority w:val="99"/>
  </w:style>
  <w:style w:type="character" w:customStyle="1" w:styleId="24">
    <w:name w:val="批注主题 字符"/>
    <w:basedOn w:val="23"/>
    <w:link w:val="11"/>
    <w:semiHidden/>
    <w:qFormat/>
    <w:uiPriority w:val="99"/>
    <w:rPr>
      <w:b/>
      <w:bCs/>
    </w:rPr>
  </w:style>
  <w:style w:type="character" w:customStyle="1" w:styleId="25">
    <w:name w:val="批注框文本 字符"/>
    <w:basedOn w:val="14"/>
    <w:link w:val="6"/>
    <w:semiHidden/>
    <w:qFormat/>
    <w:uiPriority w:val="99"/>
    <w:rPr>
      <w:sz w:val="18"/>
      <w:szCs w:val="18"/>
    </w:rPr>
  </w:style>
  <w:style w:type="paragraph" w:customStyle="1" w:styleId="26">
    <w:name w:val="列出段落1"/>
    <w:basedOn w:val="1"/>
    <w:qFormat/>
    <w:uiPriority w:val="34"/>
    <w:pPr>
      <w:ind w:firstLine="420" w:firstLineChars="200"/>
    </w:pPr>
  </w:style>
  <w:style w:type="character" w:customStyle="1" w:styleId="27">
    <w:name w:val="标题 3 字符"/>
    <w:basedOn w:val="14"/>
    <w:link w:val="3"/>
    <w:semiHidden/>
    <w:qFormat/>
    <w:uiPriority w:val="9"/>
    <w:rPr>
      <w:b/>
      <w:bCs/>
      <w:kern w:val="2"/>
      <w:sz w:val="32"/>
      <w:szCs w:val="32"/>
    </w:rPr>
  </w:style>
  <w:style w:type="paragraph" w:customStyle="1" w:styleId="28">
    <w:name w:val="o_line"/>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29">
    <w:name w:val="HTML 预设格式 字符"/>
    <w:basedOn w:val="14"/>
    <w:link w:val="9"/>
    <w:qFormat/>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508AE1-C589-48CD-9F91-C7BC0A651E24}">
  <ds:schemaRefs/>
</ds:datastoreItem>
</file>

<file path=docProps/app.xml><?xml version="1.0" encoding="utf-8"?>
<Properties xmlns="http://schemas.openxmlformats.org/officeDocument/2006/extended-properties" xmlns:vt="http://schemas.openxmlformats.org/officeDocument/2006/docPropsVTypes">
  <Template>Normal</Template>
  <Pages>4</Pages>
  <Words>4205</Words>
  <Characters>4242</Characters>
  <Lines>38</Lines>
  <Paragraphs>10</Paragraphs>
  <TotalTime>0</TotalTime>
  <ScaleCrop>false</ScaleCrop>
  <LinksUpToDate>false</LinksUpToDate>
  <CharactersWithSpaces>4506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D.K</cp:lastModifiedBy>
  <cp:lastPrinted>2019-06-18T01:35:00Z</cp:lastPrinted>
  <dcterms:modified xsi:type="dcterms:W3CDTF">2025-12-17T14:08:49Z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4012BBA4343F4E748D8F670B485AB891_13</vt:lpwstr>
  </property>
  <property fmtid="{D5CDD505-2E9C-101B-9397-08002B2CF9AE}" pid="4" name="KSOTemplateDocerSaveRecord">
    <vt:lpwstr>eyJoZGlkIjoiNDcxMGNjN2NhYTFhNTUxZDYwZDJiOTJmYmEwMTVjNTYiLCJ1c2VySWQiOiI1NjMzMDc0NTYifQ==</vt:lpwstr>
  </property>
</Properties>
</file>