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b/>
        </w:rPr>
      </w:pPr>
      <w:bookmarkStart w:id="110" w:name="_GoBack"/>
      <w:bookmarkEnd w:id="110"/>
      <w:r>
        <w:pict>
          <v:rect id="_x0000_s1026" o:spid="_x0000_s1026" o:spt="1" style="position:absolute;left:0pt;height:30pt;width:400pt;mso-position-horizontal:right;mso-position-horizontal-relative:margin;mso-position-vertical:top;mso-position-vertical-relative:margin;z-index:251660288;mso-width-relative:page;mso-height-relative:page;" filled="f" stroked="f" coordsize="21600,21600">
            <v:path/>
            <v:fill on="f" focussize="0,0"/>
            <v:stroke on="f"/>
            <v:imagedata o:title=""/>
            <o:lock v:ext="edit"/>
            <v:textbox>
              <w:txbxContent>
                <w:p>
                  <w:pPr>
                    <w:jc w:val="right"/>
                  </w:pPr>
                </w:p>
              </w:txbxContent>
            </v:textbox>
          </v:rect>
        </w:pict>
      </w:r>
      <w:r>
        <w:pict>
          <v:rect id="_x0000_s1027" o:spid="_x0000_s1027" o:spt="1" style="position:absolute;left:0pt;height:30pt;width:400pt;mso-position-horizontal:right;mso-position-horizontal-relative:margin;mso-position-vertical:top;mso-position-vertical-relative:margin;z-index:251659264;mso-width-relative:page;mso-height-relative:page;" filled="f" stroked="f" coordsize="21600,21600">
            <v:path/>
            <v:fill on="f" focussize="0,0"/>
            <v:stroke on="f"/>
            <v:imagedata o:title=""/>
            <o:lock v:ext="edit"/>
            <v:textbox>
              <w:txbxContent>
                <w:p>
                  <w:pPr>
                    <w:jc w:val="right"/>
                  </w:pPr>
                  <w:r>
                    <w:rPr>
                      <w:rFonts w:ascii="Arial" w:eastAsia="宋体"/>
                      <w:sz w:val="24"/>
                    </w:rPr>
                    <w:t>合同编号：中长资（鲁）合字〔2026〕188号</w:t>
                  </w:r>
                </w:p>
              </w:txbxContent>
            </v:textbox>
          </v:rect>
        </w:pict>
      </w:r>
    </w:p>
    <w:p>
      <w:pPr>
        <w:ind w:firstLine="3990" w:firstLineChars="1900"/>
        <w:rPr>
          <w:rFonts w:ascii="仿宋" w:hAnsi="仿宋"/>
          <w:sz w:val="21"/>
          <w:szCs w:val="21"/>
        </w:rPr>
      </w:pPr>
    </w:p>
    <w:p>
      <w:pPr>
        <w:ind w:firstLine="3990" w:firstLineChars="1900"/>
        <w:rPr>
          <w:rFonts w:ascii="仿宋" w:hAnsi="仿宋"/>
          <w:sz w:val="21"/>
          <w:szCs w:val="21"/>
        </w:rPr>
      </w:pPr>
      <w:r>
        <w:rPr>
          <w:rFonts w:hint="eastAsia" w:ascii="仿宋" w:hAnsi="仿宋"/>
          <w:sz w:val="21"/>
          <w:szCs w:val="21"/>
        </w:rPr>
        <w:t>　</w:t>
      </w:r>
    </w:p>
    <w:p>
      <w:pPr>
        <w:ind w:firstLine="360"/>
        <w:rPr>
          <w:rFonts w:ascii="仿宋" w:hAnsi="仿宋"/>
          <w:sz w:val="21"/>
          <w:szCs w:val="21"/>
        </w:rPr>
      </w:pPr>
    </w:p>
    <w:p>
      <w:pPr>
        <w:snapToGrid w:val="0"/>
        <w:spacing w:before="156" w:beforeLines="50" w:line="360" w:lineRule="auto"/>
        <w:rPr>
          <w:rFonts w:ascii="仿宋" w:hAnsi="仿宋"/>
          <w:sz w:val="32"/>
          <w:szCs w:val="32"/>
        </w:rPr>
      </w:pPr>
    </w:p>
    <w:p>
      <w:pPr>
        <w:snapToGrid w:val="0"/>
        <w:spacing w:before="156" w:beforeLines="50" w:line="360" w:lineRule="auto"/>
        <w:jc w:val="center"/>
        <w:rPr>
          <w:rFonts w:ascii="仿宋" w:hAnsi="仿宋"/>
          <w:bCs/>
          <w:sz w:val="32"/>
          <w:szCs w:val="32"/>
        </w:rPr>
      </w:pPr>
      <w:r>
        <w:rPr>
          <w:rFonts w:hint="eastAsia" w:ascii="仿宋" w:hAnsi="仿宋"/>
          <w:b/>
          <w:sz w:val="32"/>
          <w:szCs w:val="32"/>
        </w:rPr>
        <w:t>中国长城资产管理股份有限公司</w:t>
      </w:r>
      <w:r>
        <w:rPr>
          <w:rFonts w:hint="eastAsia" w:ascii="仿宋" w:hAnsi="仿宋"/>
          <w:b/>
          <w:sz w:val="32"/>
          <w:szCs w:val="32"/>
          <w:lang w:val="en-US" w:eastAsia="zh-CN"/>
        </w:rPr>
        <w:t>山东省</w:t>
      </w:r>
      <w:r>
        <w:rPr>
          <w:rFonts w:hint="eastAsia" w:ascii="仿宋" w:hAnsi="仿宋"/>
          <w:b/>
          <w:sz w:val="32"/>
          <w:szCs w:val="32"/>
        </w:rPr>
        <w:t>分公司</w:t>
      </w:r>
    </w:p>
    <w:p>
      <w:pPr>
        <w:snapToGrid w:val="0"/>
        <w:spacing w:before="156" w:beforeLines="50" w:line="360" w:lineRule="auto"/>
        <w:jc w:val="center"/>
        <w:rPr>
          <w:rFonts w:ascii="仿宋" w:hAnsi="仿宋"/>
          <w:b/>
          <w:sz w:val="32"/>
          <w:szCs w:val="32"/>
        </w:rPr>
      </w:pPr>
      <w:r>
        <w:rPr>
          <w:rFonts w:hint="eastAsia" w:ascii="仿宋" w:hAnsi="仿宋"/>
          <w:b/>
          <w:sz w:val="32"/>
          <w:szCs w:val="32"/>
        </w:rPr>
        <w:t>与</w:t>
      </w:r>
    </w:p>
    <w:p>
      <w:pPr>
        <w:snapToGrid w:val="0"/>
        <w:spacing w:before="156" w:beforeLines="50" w:line="360" w:lineRule="auto"/>
        <w:jc w:val="center"/>
        <w:rPr>
          <w:rFonts w:ascii="仿宋" w:hAnsi="仿宋"/>
          <w:b/>
          <w:sz w:val="32"/>
          <w:szCs w:val="32"/>
        </w:rPr>
      </w:pPr>
      <w:r>
        <w:rPr>
          <w:rFonts w:hint="eastAsia" w:ascii="仿宋" w:hAnsi="仿宋"/>
          <w:b/>
          <w:sz w:val="32"/>
          <w:szCs w:val="32"/>
          <w:lang w:val="en-US" w:eastAsia="zh-CN"/>
        </w:rPr>
        <w:t xml:space="preserve">           </w:t>
      </w:r>
      <w:r>
        <w:rPr>
          <w:rFonts w:hint="eastAsia" w:ascii="仿宋" w:hAnsi="仿宋"/>
          <w:b/>
          <w:sz w:val="32"/>
          <w:szCs w:val="32"/>
        </w:rPr>
        <w:t>公司</w:t>
      </w:r>
    </w:p>
    <w:p>
      <w:pPr>
        <w:snapToGrid w:val="0"/>
        <w:spacing w:before="156" w:beforeLines="50" w:line="360" w:lineRule="auto"/>
        <w:jc w:val="center"/>
        <w:rPr>
          <w:rFonts w:ascii="仿宋" w:hAnsi="仿宋"/>
          <w:sz w:val="18"/>
          <w:szCs w:val="18"/>
        </w:rPr>
      </w:pP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jc w:val="center"/>
        <w:rPr>
          <w:rFonts w:ascii="仿宋" w:hAnsi="仿宋"/>
          <w:b/>
          <w:sz w:val="72"/>
          <w:szCs w:val="72"/>
        </w:rPr>
      </w:pPr>
      <w:r>
        <w:rPr>
          <w:rFonts w:hint="eastAsia" w:ascii="仿宋" w:hAnsi="仿宋"/>
          <w:b/>
          <w:sz w:val="72"/>
          <w:szCs w:val="72"/>
        </w:rPr>
        <w:t>债权转让协议</w:t>
      </w: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ind w:firstLine="360"/>
        <w:jc w:val="center"/>
        <w:rPr>
          <w:rFonts w:ascii="仿宋" w:hAnsi="仿宋"/>
          <w:sz w:val="18"/>
          <w:szCs w:val="18"/>
        </w:rPr>
      </w:pPr>
    </w:p>
    <w:p>
      <w:pPr>
        <w:snapToGrid w:val="0"/>
        <w:spacing w:before="156" w:beforeLines="50" w:line="360" w:lineRule="auto"/>
        <w:jc w:val="center"/>
        <w:rPr>
          <w:rFonts w:ascii="仿宋" w:hAnsi="仿宋"/>
          <w:sz w:val="18"/>
          <w:szCs w:val="18"/>
        </w:rPr>
      </w:pPr>
      <w:r>
        <w:rPr>
          <w:rFonts w:hint="eastAsia" w:ascii="仿宋" w:hAnsi="仿宋"/>
          <w:sz w:val="18"/>
          <w:szCs w:val="18"/>
        </w:rPr>
        <w:t xml:space="preserve"> </w:t>
      </w:r>
      <w:r>
        <w:rPr>
          <w:rFonts w:ascii="仿宋" w:hAnsi="仿宋"/>
          <w:sz w:val="18"/>
          <w:szCs w:val="18"/>
        </w:rPr>
        <w:t xml:space="preserve"> </w:t>
      </w:r>
    </w:p>
    <w:p>
      <w:pPr>
        <w:snapToGrid w:val="0"/>
        <w:spacing w:before="156" w:beforeLines="50" w:line="360" w:lineRule="auto"/>
        <w:jc w:val="center"/>
        <w:rPr>
          <w:rFonts w:ascii="仿宋" w:hAnsi="仿宋"/>
          <w:sz w:val="28"/>
          <w:szCs w:val="28"/>
        </w:rPr>
      </w:pPr>
      <w:r>
        <w:rPr>
          <w:rFonts w:ascii="仿宋" w:hAnsi="仿宋"/>
          <w:sz w:val="28"/>
          <w:szCs w:val="28"/>
        </w:rPr>
        <w:t xml:space="preserve"> </w:t>
      </w:r>
    </w:p>
    <w:p>
      <w:pPr>
        <w:snapToGrid w:val="0"/>
        <w:spacing w:before="156" w:beforeLines="50" w:line="360" w:lineRule="auto"/>
        <w:jc w:val="center"/>
        <w:rPr>
          <w:rFonts w:ascii="仿宋" w:hAnsi="仿宋"/>
          <w:sz w:val="28"/>
          <w:szCs w:val="28"/>
        </w:rPr>
      </w:pPr>
    </w:p>
    <w:p>
      <w:pPr>
        <w:snapToGrid w:val="0"/>
        <w:spacing w:before="156" w:beforeLines="50" w:line="360" w:lineRule="auto"/>
        <w:ind w:firstLine="2640" w:firstLineChars="1100"/>
        <w:jc w:val="both"/>
        <w:rPr>
          <w:rFonts w:ascii="仿宋" w:hAnsi="仿宋"/>
        </w:rPr>
      </w:pPr>
      <w:r>
        <w:rPr>
          <w:rFonts w:hint="eastAsia" w:ascii="仿宋" w:hAnsi="仿宋"/>
          <w:sz w:val="24"/>
          <w:szCs w:val="24"/>
          <w:lang w:val="en-US" w:eastAsia="zh"/>
        </w:rPr>
        <w:t>2026</w:t>
      </w:r>
      <w:r>
        <w:rPr>
          <w:rFonts w:hint="eastAsia" w:ascii="仿宋" w:hAnsi="仿宋"/>
        </w:rPr>
        <w:t>年</w:t>
      </w:r>
      <w:r>
        <w:rPr>
          <w:rFonts w:hint="eastAsia" w:ascii="仿宋" w:hAnsi="仿宋"/>
          <w:lang w:val="en-US" w:eastAsia="zh-CN"/>
        </w:rPr>
        <w:t xml:space="preserve">   </w:t>
      </w:r>
      <w:r>
        <w:rPr>
          <w:rFonts w:hint="eastAsia" w:ascii="仿宋" w:hAnsi="仿宋"/>
        </w:rPr>
        <w:t>月</w:t>
      </w:r>
      <w:r>
        <w:rPr>
          <w:rFonts w:ascii="仿宋" w:hAnsi="仿宋"/>
        </w:rPr>
        <w:t xml:space="preserve"> </w:t>
      </w:r>
      <w:r>
        <w:rPr>
          <w:rFonts w:hint="eastAsia" w:ascii="仿宋" w:hAnsi="仿宋"/>
          <w:lang w:val="en-US" w:eastAsia="zh-CN"/>
        </w:rPr>
        <w:t xml:space="preserve">  </w:t>
      </w:r>
      <w:r>
        <w:rPr>
          <w:rFonts w:ascii="仿宋" w:hAnsi="仿宋"/>
        </w:rPr>
        <w:t xml:space="preserve"> </w:t>
      </w:r>
      <w:r>
        <w:rPr>
          <w:rFonts w:hint="eastAsia" w:ascii="仿宋" w:hAnsi="仿宋"/>
        </w:rPr>
        <w:t>日</w:t>
      </w:r>
    </w:p>
    <w:p>
      <w:pPr>
        <w:spacing w:line="380" w:lineRule="atLeast"/>
        <w:jc w:val="center"/>
        <w:rPr>
          <w:rFonts w:ascii="仿宋" w:hAnsi="仿宋"/>
          <w:b/>
          <w:sz w:val="44"/>
          <w:szCs w:val="44"/>
        </w:rPr>
      </w:pPr>
    </w:p>
    <w:p>
      <w:pPr>
        <w:spacing w:line="380" w:lineRule="atLeast"/>
        <w:jc w:val="center"/>
        <w:rPr>
          <w:rFonts w:ascii="仿宋" w:hAnsi="仿宋"/>
          <w:b/>
          <w:sz w:val="44"/>
          <w:szCs w:val="44"/>
        </w:rPr>
      </w:pPr>
      <w:r>
        <w:rPr>
          <w:rFonts w:ascii="仿宋" w:hAnsi="仿宋"/>
          <w:b/>
          <w:sz w:val="44"/>
          <w:szCs w:val="44"/>
        </w:rPr>
        <w:t>债权转让</w:t>
      </w:r>
      <w:r>
        <w:rPr>
          <w:rFonts w:hint="eastAsia" w:ascii="仿宋" w:hAnsi="仿宋"/>
          <w:b/>
          <w:sz w:val="44"/>
          <w:szCs w:val="44"/>
        </w:rPr>
        <w:t>协议</w:t>
      </w:r>
    </w:p>
    <w:p>
      <w:pPr>
        <w:spacing w:line="360" w:lineRule="auto"/>
        <w:rPr>
          <w:rFonts w:ascii="仿宋" w:hAnsi="仿宋"/>
        </w:rPr>
      </w:pPr>
    </w:p>
    <w:p>
      <w:pPr>
        <w:tabs>
          <w:tab w:val="left" w:pos="6379"/>
        </w:tabs>
        <w:snapToGrid w:val="0"/>
        <w:spacing w:before="156" w:beforeLines="50" w:line="360" w:lineRule="auto"/>
        <w:rPr>
          <w:rFonts w:ascii="仿宋" w:hAnsi="仿宋" w:cs="仿宋"/>
        </w:rPr>
      </w:pPr>
      <w:r>
        <w:rPr>
          <w:rFonts w:hint="eastAsia" w:ascii="仿宋" w:hAnsi="仿宋" w:cs="仿宋"/>
        </w:rPr>
        <w:t>本协议由以下双方于</w:t>
      </w:r>
      <w:r>
        <w:rPr>
          <w:rFonts w:hint="eastAsia" w:ascii="仿宋" w:hAnsi="仿宋" w:cs="仿宋"/>
          <w:lang w:val="en-US" w:eastAsia="zh-CN"/>
        </w:rPr>
        <w:t>2026</w:t>
      </w:r>
      <w:r>
        <w:rPr>
          <w:rFonts w:hint="eastAsia" w:ascii="仿宋" w:hAnsi="仿宋" w:cs="仿宋"/>
        </w:rPr>
        <w:t>年</w:t>
      </w:r>
      <w:r>
        <w:rPr>
          <w:rFonts w:hint="eastAsia" w:ascii="仿宋" w:hAnsi="仿宋" w:cs="仿宋"/>
          <w:lang w:val="en-US" w:eastAsia="zh-CN"/>
        </w:rPr>
        <w:t xml:space="preserve">   </w:t>
      </w:r>
      <w:r>
        <w:rPr>
          <w:rFonts w:hint="eastAsia" w:ascii="仿宋" w:hAnsi="仿宋" w:cs="仿宋"/>
        </w:rPr>
        <w:t>月</w:t>
      </w:r>
      <w:bookmarkStart w:id="0" w:name="_Hlk116188488"/>
      <w:r>
        <w:rPr>
          <w:rFonts w:hint="eastAsia" w:ascii="仿宋" w:hAnsi="仿宋" w:cs="仿宋"/>
          <w:lang w:val="en-US" w:eastAsia="zh-CN"/>
        </w:rPr>
        <w:t xml:space="preserve">  </w:t>
      </w:r>
      <w:r>
        <w:rPr>
          <w:rFonts w:ascii="仿宋" w:hAnsi="仿宋" w:cs="仿宋"/>
        </w:rPr>
        <w:t xml:space="preserve"> </w:t>
      </w:r>
      <w:bookmarkEnd w:id="0"/>
      <w:r>
        <w:rPr>
          <w:rFonts w:hint="eastAsia" w:ascii="仿宋" w:hAnsi="仿宋" w:cs="仿宋"/>
        </w:rPr>
        <w:t>日在</w:t>
      </w:r>
      <w:r>
        <w:rPr>
          <w:rFonts w:hint="eastAsia" w:ascii="仿宋" w:hAnsi="仿宋" w:cs="仿宋"/>
          <w:lang w:val="en-US" w:eastAsia="zh-CN"/>
        </w:rPr>
        <w:t>济南</w:t>
      </w:r>
      <w:r>
        <w:rPr>
          <w:rFonts w:hint="eastAsia" w:ascii="仿宋" w:hAnsi="仿宋" w:cs="仿宋"/>
          <w:lang w:eastAsia="zh-Hans"/>
        </w:rPr>
        <w:t>市</w:t>
      </w:r>
      <w:r>
        <w:rPr>
          <w:rFonts w:hint="eastAsia" w:ascii="仿宋" w:hAnsi="仿宋" w:cs="仿宋"/>
          <w:lang w:val="en-US" w:eastAsia="zh-CN"/>
        </w:rPr>
        <w:t>市中</w:t>
      </w:r>
      <w:r>
        <w:rPr>
          <w:rFonts w:hint="eastAsia" w:ascii="仿宋" w:hAnsi="仿宋" w:cs="仿宋"/>
          <w:lang w:eastAsia="zh-Hans"/>
        </w:rPr>
        <w:t>区</w:t>
      </w:r>
      <w:r>
        <w:rPr>
          <w:rFonts w:hint="eastAsia" w:ascii="仿宋" w:hAnsi="仿宋" w:cs="仿宋"/>
        </w:rPr>
        <w:t>签署。</w:t>
      </w:r>
    </w:p>
    <w:p>
      <w:pPr>
        <w:snapToGrid w:val="0"/>
        <w:spacing w:before="156" w:beforeLines="50" w:after="240" w:line="360" w:lineRule="auto"/>
        <w:rPr>
          <w:rFonts w:ascii="仿宋" w:hAnsi="仿宋" w:cs="仿宋"/>
        </w:rPr>
      </w:pPr>
    </w:p>
    <w:p>
      <w:pPr>
        <w:snapToGrid w:val="0"/>
        <w:spacing w:before="156" w:beforeLines="50" w:line="360" w:lineRule="auto"/>
        <w:rPr>
          <w:rFonts w:ascii="仿宋" w:hAnsi="仿宋" w:cs="仿宋"/>
          <w:b/>
          <w:bCs/>
        </w:rPr>
      </w:pPr>
      <w:r>
        <w:rPr>
          <w:rFonts w:hint="eastAsia" w:ascii="仿宋" w:hAnsi="仿宋" w:cs="仿宋"/>
          <w:b/>
          <w:bCs/>
        </w:rPr>
        <w:t>甲</w:t>
      </w:r>
      <w:r>
        <w:rPr>
          <w:rFonts w:ascii="仿宋" w:hAnsi="仿宋" w:cs="仿宋"/>
          <w:b/>
          <w:bCs/>
        </w:rPr>
        <w:t xml:space="preserve">    </w:t>
      </w:r>
      <w:r>
        <w:rPr>
          <w:rFonts w:hint="eastAsia" w:ascii="仿宋" w:hAnsi="仿宋" w:cs="仿宋"/>
          <w:b/>
          <w:bCs/>
        </w:rPr>
        <w:t>方：中国长城资产管理股份有限公司</w:t>
      </w:r>
      <w:r>
        <w:rPr>
          <w:rFonts w:hint="eastAsia" w:ascii="仿宋" w:hAnsi="仿宋" w:cs="仿宋"/>
          <w:b/>
          <w:bCs/>
          <w:lang w:val="en-US" w:eastAsia="zh-CN"/>
        </w:rPr>
        <w:t>山东省</w:t>
      </w:r>
      <w:r>
        <w:rPr>
          <w:rFonts w:hint="eastAsia" w:ascii="仿宋" w:hAnsi="仿宋" w:cs="仿宋"/>
          <w:b/>
          <w:bCs/>
        </w:rPr>
        <w:t>分公司（转让方）</w:t>
      </w:r>
    </w:p>
    <w:p>
      <w:pPr>
        <w:snapToGrid w:val="0"/>
        <w:spacing w:before="156" w:beforeLines="50" w:line="360" w:lineRule="auto"/>
        <w:rPr>
          <w:rFonts w:ascii="仿宋" w:hAnsi="仿宋" w:cs="仿宋"/>
        </w:rPr>
      </w:pPr>
      <w:r>
        <w:rPr>
          <w:rFonts w:hint="eastAsia" w:ascii="仿宋" w:hAnsi="仿宋" w:cs="仿宋"/>
        </w:rPr>
        <w:t>负</w:t>
      </w:r>
      <w:r>
        <w:rPr>
          <w:rFonts w:ascii="仿宋" w:hAnsi="仿宋" w:cs="仿宋"/>
        </w:rPr>
        <w:t xml:space="preserve"> 责 人：</w:t>
      </w:r>
      <w:r>
        <w:rPr>
          <w:rFonts w:hint="eastAsia" w:ascii="仿宋" w:hAnsi="仿宋" w:eastAsia="仿宋" w:cs="仿宋"/>
          <w:sz w:val="24"/>
          <w:lang w:val="en-US" w:eastAsia="zh-CN"/>
        </w:rPr>
        <w:t>王恭杰</w:t>
      </w:r>
      <w:r>
        <w:rPr>
          <w:rFonts w:ascii="仿宋" w:hAnsi="仿宋" w:cs="仿宋"/>
        </w:rPr>
        <w:t xml:space="preserve">               </w:t>
      </w:r>
    </w:p>
    <w:p>
      <w:pPr>
        <w:snapToGrid w:val="0"/>
        <w:spacing w:before="156" w:beforeLines="50" w:line="360" w:lineRule="auto"/>
        <w:rPr>
          <w:rFonts w:hint="eastAsia" w:ascii="仿宋" w:hAnsi="仿宋" w:cs="仿宋"/>
        </w:rPr>
      </w:pPr>
      <w:r>
        <w:rPr>
          <w:rFonts w:hint="eastAsia" w:ascii="仿宋" w:hAnsi="仿宋" w:eastAsia="仿宋" w:cs="仿宋"/>
          <w:sz w:val="24"/>
          <w:lang w:val="en-US" w:eastAsia="zh-CN"/>
        </w:rPr>
        <w:t>职    务：总经理</w:t>
      </w:r>
      <w:r>
        <w:rPr>
          <w:rFonts w:ascii="仿宋" w:hAnsi="仿宋" w:eastAsia="仿宋" w:cs="仿宋"/>
          <w:sz w:val="24"/>
        </w:rPr>
        <w:t xml:space="preserve">  </w:t>
      </w:r>
    </w:p>
    <w:p>
      <w:pPr>
        <w:snapToGrid w:val="0"/>
        <w:spacing w:before="156" w:beforeLines="50" w:line="360" w:lineRule="auto"/>
        <w:rPr>
          <w:rFonts w:ascii="仿宋" w:hAnsi="仿宋" w:cs="仿宋"/>
        </w:rPr>
      </w:pPr>
      <w:r>
        <w:rPr>
          <w:rFonts w:hint="eastAsia" w:ascii="仿宋" w:hAnsi="仿宋" w:cs="仿宋"/>
        </w:rPr>
        <w:t>住    所：</w:t>
      </w:r>
      <w:r>
        <w:rPr>
          <w:rFonts w:hint="eastAsia" w:ascii="仿宋" w:hAnsi="仿宋" w:eastAsia="仿宋" w:cs="仿宋"/>
          <w:sz w:val="24"/>
          <w:lang w:val="en-US" w:eastAsia="zh-CN"/>
        </w:rPr>
        <w:t>山东省济南市经七路168号</w:t>
      </w:r>
      <w:r>
        <w:rPr>
          <w:rFonts w:hint="eastAsia" w:ascii="仿宋" w:hAnsi="仿宋" w:cs="仿宋"/>
        </w:rPr>
        <w:t xml:space="preserve">              </w:t>
      </w:r>
    </w:p>
    <w:p>
      <w:pPr>
        <w:snapToGrid w:val="0"/>
        <w:spacing w:before="156" w:beforeLines="50" w:line="360" w:lineRule="auto"/>
        <w:rPr>
          <w:rFonts w:ascii="仿宋" w:hAnsi="仿宋" w:cs="仿宋"/>
        </w:rPr>
      </w:pPr>
      <w:r>
        <w:rPr>
          <w:rFonts w:hint="eastAsia" w:ascii="仿宋" w:hAnsi="仿宋" w:cs="仿宋"/>
        </w:rPr>
        <w:t>邮政编码：</w:t>
      </w:r>
      <w:r>
        <w:rPr>
          <w:rFonts w:hint="eastAsia" w:ascii="仿宋" w:hAnsi="仿宋" w:eastAsia="仿宋" w:cs="仿宋"/>
          <w:sz w:val="24"/>
          <w:lang w:val="en-US" w:eastAsia="zh-CN"/>
        </w:rPr>
        <w:t>250001</w:t>
      </w:r>
      <w:r>
        <w:rPr>
          <w:rFonts w:hint="eastAsia" w:ascii="仿宋" w:hAnsi="仿宋" w:eastAsia="仿宋" w:cs="仿宋"/>
          <w:sz w:val="24"/>
        </w:rPr>
        <w:t xml:space="preserve"> </w:t>
      </w:r>
      <w:r>
        <w:rPr>
          <w:rFonts w:hint="eastAsia" w:ascii="仿宋" w:hAnsi="仿宋" w:cs="仿宋"/>
        </w:rPr>
        <w:t xml:space="preserve">                               </w:t>
      </w:r>
    </w:p>
    <w:p>
      <w:pPr>
        <w:snapToGrid w:val="0"/>
        <w:spacing w:before="156" w:beforeLines="50" w:line="360" w:lineRule="auto"/>
        <w:rPr>
          <w:rFonts w:ascii="仿宋" w:hAnsi="仿宋" w:cs="仿宋"/>
        </w:rPr>
      </w:pPr>
      <w:r>
        <w:rPr>
          <w:rFonts w:hint="eastAsia" w:ascii="仿宋" w:hAnsi="仿宋" w:cs="仿宋"/>
        </w:rPr>
        <w:t>电    话：</w:t>
      </w:r>
      <w:r>
        <w:rPr>
          <w:rFonts w:hint="eastAsia" w:ascii="仿宋" w:hAnsi="仿宋" w:eastAsia="仿宋" w:cs="仿宋"/>
          <w:sz w:val="24"/>
        </w:rPr>
        <w:t>0531-82079601</w:t>
      </w:r>
      <w:r>
        <w:rPr>
          <w:rFonts w:hint="eastAsia" w:ascii="仿宋" w:hAnsi="仿宋" w:cs="仿宋"/>
        </w:rPr>
        <w:t xml:space="preserve">                               </w:t>
      </w:r>
    </w:p>
    <w:p>
      <w:pPr>
        <w:snapToGrid w:val="0"/>
        <w:spacing w:before="156" w:beforeLines="50" w:line="360" w:lineRule="auto"/>
        <w:rPr>
          <w:rFonts w:ascii="仿宋" w:hAnsi="仿宋" w:cs="仿宋"/>
        </w:rPr>
      </w:pPr>
      <w:r>
        <w:rPr>
          <w:rFonts w:hint="eastAsia" w:ascii="仿宋" w:hAnsi="仿宋" w:cs="仿宋"/>
        </w:rPr>
        <w:t>传    真：</w:t>
      </w:r>
      <w:r>
        <w:rPr>
          <w:rFonts w:hint="eastAsia" w:ascii="仿宋" w:hAnsi="仿宋" w:eastAsia="仿宋" w:cs="仿宋"/>
          <w:sz w:val="24"/>
        </w:rPr>
        <w:t xml:space="preserve">0531-82079799 </w:t>
      </w:r>
      <w:r>
        <w:rPr>
          <w:rFonts w:hint="eastAsia" w:ascii="仿宋" w:hAnsi="仿宋" w:cs="仿宋"/>
        </w:rPr>
        <w:t xml:space="preserve"> </w:t>
      </w:r>
    </w:p>
    <w:p>
      <w:pPr>
        <w:snapToGrid w:val="0"/>
        <w:spacing w:before="156" w:beforeLines="50" w:line="360" w:lineRule="auto"/>
        <w:rPr>
          <w:rFonts w:ascii="仿宋" w:hAnsi="仿宋" w:cs="仿宋"/>
        </w:rPr>
      </w:pPr>
    </w:p>
    <w:p>
      <w:pPr>
        <w:snapToGrid w:val="0"/>
        <w:spacing w:before="156" w:beforeLines="50" w:line="360" w:lineRule="auto"/>
        <w:rPr>
          <w:rFonts w:ascii="仿宋" w:hAnsi="仿宋" w:cs="仿宋"/>
          <w:b/>
          <w:bCs/>
        </w:rPr>
      </w:pPr>
      <w:r>
        <w:rPr>
          <w:rFonts w:hint="eastAsia" w:ascii="仿宋" w:hAnsi="仿宋" w:cs="仿宋"/>
          <w:b/>
          <w:bCs/>
        </w:rPr>
        <w:t>乙</w:t>
      </w:r>
      <w:r>
        <w:rPr>
          <w:rFonts w:ascii="仿宋" w:hAnsi="仿宋" w:cs="仿宋"/>
          <w:b/>
          <w:bCs/>
        </w:rPr>
        <w:t xml:space="preserve">    </w:t>
      </w:r>
      <w:r>
        <w:rPr>
          <w:rFonts w:hint="eastAsia" w:ascii="仿宋" w:hAnsi="仿宋" w:cs="仿宋"/>
          <w:b/>
          <w:bCs/>
        </w:rPr>
        <w:t>方：</w:t>
      </w:r>
      <w:r>
        <w:rPr>
          <w:rFonts w:hint="eastAsia" w:ascii="仿宋" w:hAnsi="仿宋" w:cs="仿宋"/>
          <w:b w:val="0"/>
          <w:sz w:val="24"/>
          <w:szCs w:val="24"/>
          <w:lang w:val="en-US" w:eastAsia="zh-CN"/>
        </w:rPr>
        <w:t xml:space="preserve">                             </w:t>
      </w:r>
      <w:r>
        <w:rPr>
          <w:rFonts w:hint="eastAsia" w:ascii="仿宋" w:hAnsi="仿宋" w:cs="仿宋"/>
          <w:b/>
          <w:bCs/>
        </w:rPr>
        <w:t>（受让方）</w:t>
      </w:r>
    </w:p>
    <w:p>
      <w:pPr>
        <w:snapToGrid w:val="0"/>
        <w:spacing w:before="156" w:beforeLines="50" w:line="360" w:lineRule="auto"/>
        <w:rPr>
          <w:rFonts w:ascii="仿宋" w:hAnsi="仿宋" w:cs="仿宋"/>
        </w:rPr>
      </w:pPr>
      <w:r>
        <w:rPr>
          <w:rFonts w:hint="eastAsia" w:ascii="仿宋" w:hAnsi="仿宋" w:cs="仿宋"/>
        </w:rPr>
        <w:t>法定代表人：</w:t>
      </w:r>
      <w:r>
        <w:rPr>
          <w:rFonts w:ascii="仿宋" w:hAnsi="仿宋" w:cs="仿宋"/>
        </w:rPr>
        <w:t xml:space="preserve">                 </w:t>
      </w:r>
    </w:p>
    <w:p>
      <w:pPr>
        <w:snapToGrid w:val="0"/>
        <w:spacing w:before="156" w:beforeLines="50" w:line="360" w:lineRule="auto"/>
        <w:rPr>
          <w:rFonts w:ascii="仿宋" w:hAnsi="仿宋" w:cs="仿宋"/>
        </w:rPr>
      </w:pPr>
      <w:r>
        <w:rPr>
          <w:rFonts w:hint="eastAsia" w:ascii="仿宋" w:hAnsi="仿宋" w:cs="仿宋"/>
        </w:rPr>
        <w:t xml:space="preserve">住    所：                 </w:t>
      </w:r>
    </w:p>
    <w:p>
      <w:pPr>
        <w:snapToGrid w:val="0"/>
        <w:spacing w:before="156" w:beforeLines="50" w:line="360" w:lineRule="auto"/>
        <w:rPr>
          <w:rFonts w:ascii="仿宋" w:hAnsi="仿宋" w:cs="仿宋"/>
        </w:rPr>
      </w:pPr>
      <w:r>
        <w:rPr>
          <w:rFonts w:hint="eastAsia" w:ascii="仿宋" w:hAnsi="仿宋" w:cs="仿宋"/>
        </w:rPr>
        <w:t xml:space="preserve">邮政编码：                               </w:t>
      </w:r>
    </w:p>
    <w:p>
      <w:pPr>
        <w:snapToGrid w:val="0"/>
        <w:spacing w:before="156" w:beforeLines="50" w:line="360" w:lineRule="auto"/>
        <w:rPr>
          <w:rFonts w:ascii="仿宋" w:hAnsi="仿宋" w:cs="仿宋"/>
        </w:rPr>
      </w:pPr>
      <w:r>
        <w:rPr>
          <w:rFonts w:hint="eastAsia" w:ascii="仿宋" w:hAnsi="仿宋" w:cs="仿宋"/>
        </w:rPr>
        <w:t xml:space="preserve">电    话：                               </w:t>
      </w:r>
    </w:p>
    <w:p>
      <w:pPr>
        <w:snapToGrid w:val="0"/>
        <w:spacing w:before="156" w:beforeLines="50" w:line="360" w:lineRule="auto"/>
        <w:rPr>
          <w:rFonts w:ascii="仿宋" w:hAnsi="仿宋" w:cs="仿宋"/>
        </w:rPr>
      </w:pPr>
      <w:r>
        <w:rPr>
          <w:rFonts w:hint="eastAsia" w:ascii="仿宋" w:hAnsi="仿宋" w:cs="仿宋"/>
        </w:rPr>
        <w:t>（上述主体单称“一方”，合称“双方”）</w:t>
      </w:r>
    </w:p>
    <w:p>
      <w:pPr>
        <w:snapToGrid w:val="0"/>
        <w:spacing w:before="156" w:beforeLines="50" w:line="360" w:lineRule="auto"/>
        <w:ind w:firstLine="482" w:firstLineChars="200"/>
        <w:rPr>
          <w:rFonts w:ascii="仿宋" w:hAnsi="仿宋" w:cs="仿宋"/>
          <w:b/>
        </w:rPr>
      </w:pPr>
      <w:r>
        <w:rPr>
          <w:rFonts w:hint="eastAsia" w:ascii="仿宋" w:hAnsi="仿宋" w:cs="仿宋"/>
          <w:b/>
        </w:rPr>
        <w:t>鉴于：</w:t>
      </w:r>
    </w:p>
    <w:p>
      <w:pPr>
        <w:numPr>
          <w:ilvl w:val="0"/>
          <w:numId w:val="2"/>
        </w:numPr>
        <w:snapToGrid w:val="0"/>
        <w:spacing w:before="156" w:beforeLines="50" w:line="360" w:lineRule="auto"/>
        <w:ind w:firstLine="480" w:firstLineChars="200"/>
        <w:rPr>
          <w:rFonts w:hint="eastAsia" w:ascii="仿宋" w:hAnsi="仿宋" w:cs="仿宋"/>
        </w:rPr>
      </w:pPr>
      <w:r>
        <w:rPr>
          <w:rFonts w:hint="eastAsia" w:ascii="仿宋" w:hAnsi="仿宋" w:cs="仿宋"/>
        </w:rPr>
        <w:t>甲方作为国有金融资产管理股份有限公司的分支机构，依法享有本协议附件一《标的债权明细表》项下的标的债权（见本协议第1.3条定义），甲方根据相关法律法规的规定，采取</w:t>
      </w:r>
      <w:r>
        <w:rPr>
          <w:rFonts w:hint="eastAsia" w:ascii="仿宋" w:hAnsi="仿宋" w:cs="仿宋"/>
          <w:lang w:val="en-US" w:eastAsia="zh-CN"/>
        </w:rPr>
        <w:t>挂牌</w:t>
      </w:r>
      <w:r>
        <w:rPr>
          <w:rFonts w:hint="eastAsia" w:ascii="仿宋" w:hAnsi="仿宋" w:cs="仿宋"/>
        </w:rPr>
        <w:t>转让方式处置该标的债权；甲方享有的标的债权在性质上为不良属性，存在部分或全部不能回收的风险。</w:t>
      </w:r>
    </w:p>
    <w:p>
      <w:pPr>
        <w:snapToGrid w:val="0"/>
        <w:spacing w:before="156" w:beforeLines="50" w:line="360" w:lineRule="auto"/>
        <w:ind w:firstLine="480" w:firstLineChars="200"/>
        <w:rPr>
          <w:rFonts w:ascii="仿宋" w:hAnsi="仿宋" w:cs="仿宋"/>
        </w:rPr>
      </w:pPr>
      <w:r>
        <w:rPr>
          <w:rFonts w:ascii="仿宋" w:hAnsi="仿宋" w:cs="仿宋"/>
        </w:rPr>
        <w:t>2</w:t>
      </w:r>
      <w:r>
        <w:rPr>
          <w:rFonts w:hint="eastAsia" w:ascii="仿宋" w:hAnsi="仿宋" w:cs="仿宋"/>
        </w:rPr>
        <w:t>、</w:t>
      </w:r>
      <w:bookmarkStart w:id="1" w:name="_Hlk113342672"/>
      <w:r>
        <w:rPr>
          <w:rFonts w:hint="eastAsia" w:ascii="仿宋" w:hAnsi="仿宋" w:cs="仿宋"/>
        </w:rPr>
        <w:t>乙方</w:t>
      </w:r>
      <w:r>
        <w:rPr>
          <w:rFonts w:hint="eastAsia" w:ascii="仿宋" w:hAnsi="仿宋" w:cs="仿宋"/>
          <w:lang w:val="en-US" w:eastAsia="zh-CN"/>
        </w:rPr>
        <w:t>确认其已按照</w:t>
      </w:r>
      <w:r>
        <w:rPr>
          <w:rFonts w:hint="eastAsia" w:ascii="仿宋" w:hAnsi="仿宋" w:eastAsia="仿宋" w:cs="仿宋"/>
          <w:sz w:val="24"/>
          <w:lang w:val="en-US" w:eastAsia="zh-CN"/>
        </w:rPr>
        <w:t>山东产权交易中心有限公司</w:t>
      </w:r>
      <w:r>
        <w:rPr>
          <w:rFonts w:hint="eastAsia" w:ascii="仿宋" w:hAnsi="仿宋" w:eastAsia="仿宋" w:cs="仿宋"/>
          <w:sz w:val="24"/>
        </w:rPr>
        <w:t>（以下简称“</w:t>
      </w:r>
      <w:r>
        <w:rPr>
          <w:rFonts w:hint="eastAsia" w:ascii="仿宋" w:hAnsi="仿宋" w:eastAsia="仿宋" w:cs="仿宋"/>
          <w:sz w:val="24"/>
          <w:lang w:val="en-US" w:eastAsia="zh-CN"/>
        </w:rPr>
        <w:t>挂牌转让</w:t>
      </w:r>
      <w:r>
        <w:rPr>
          <w:rFonts w:hint="eastAsia" w:ascii="仿宋" w:hAnsi="仿宋" w:eastAsia="仿宋" w:cs="仿宋"/>
          <w:sz w:val="24"/>
        </w:rPr>
        <w:t>机构”）制订的</w:t>
      </w:r>
      <w:r>
        <w:rPr>
          <w:rFonts w:hint="eastAsia" w:ascii="仿宋" w:hAnsi="仿宋" w:eastAsia="仿宋" w:cs="仿宋"/>
          <w:sz w:val="24"/>
          <w:lang w:val="en-US" w:eastAsia="zh-CN"/>
        </w:rPr>
        <w:t>挂牌转让</w:t>
      </w:r>
      <w:r>
        <w:rPr>
          <w:rFonts w:hint="eastAsia" w:ascii="仿宋" w:hAnsi="仿宋" w:eastAsia="仿宋" w:cs="仿宋"/>
          <w:sz w:val="24"/>
        </w:rPr>
        <w:t>规则，</w:t>
      </w:r>
      <w:r>
        <w:rPr>
          <w:rFonts w:hint="eastAsia" w:ascii="仿宋" w:hAnsi="仿宋" w:cs="仿宋"/>
        </w:rPr>
        <w:t>在充分理解不良标的债权风险的基础上，自愿现状受让不良标的债权（含标的债权及其对应的瑕疵和风险）。并</w:t>
      </w:r>
      <w:r>
        <w:rPr>
          <w:rFonts w:ascii="仿宋" w:hAnsi="仿宋" w:cs="仿宋"/>
        </w:rPr>
        <w:t>凭借其</w:t>
      </w:r>
      <w:r>
        <w:rPr>
          <w:rFonts w:hint="eastAsia" w:ascii="仿宋" w:hAnsi="仿宋" w:cs="仿宋"/>
          <w:lang w:val="en-US" w:eastAsia="zh-CN"/>
        </w:rPr>
        <w:t>在2026年  月  日在</w:t>
      </w:r>
      <w:r>
        <w:rPr>
          <w:rFonts w:hint="eastAsia" w:ascii="仿宋" w:hAnsi="仿宋" w:eastAsia="仿宋" w:cs="仿宋"/>
          <w:sz w:val="24"/>
          <w:lang w:val="en-US" w:eastAsia="zh-CN"/>
        </w:rPr>
        <w:t>山东产权交易中心有限公司</w:t>
      </w:r>
      <w:r>
        <w:rPr>
          <w:rFonts w:ascii="仿宋" w:hAnsi="仿宋" w:cs="仿宋"/>
        </w:rPr>
        <w:t>承诺的价格等交易条件，被甲方确认为本次</w:t>
      </w:r>
      <w:r>
        <w:rPr>
          <w:rFonts w:hint="eastAsia" w:ascii="仿宋" w:hAnsi="仿宋" w:cs="仿宋"/>
          <w:lang w:val="en-US" w:eastAsia="zh-CN"/>
        </w:rPr>
        <w:t>挂牌方式转让</w:t>
      </w:r>
      <w:r>
        <w:rPr>
          <w:rFonts w:ascii="仿宋" w:hAnsi="仿宋" w:cs="仿宋"/>
        </w:rPr>
        <w:t>标的债权</w:t>
      </w:r>
      <w:r>
        <w:rPr>
          <w:rFonts w:hint="eastAsia" w:ascii="仿宋" w:hAnsi="仿宋" w:cs="仿宋"/>
          <w:lang w:val="en-US" w:eastAsia="zh-CN"/>
        </w:rPr>
        <w:t>的最终</w:t>
      </w:r>
      <w:r>
        <w:rPr>
          <w:rFonts w:ascii="仿宋" w:hAnsi="仿宋" w:cs="仿宋"/>
        </w:rPr>
        <w:t>买受人</w:t>
      </w:r>
      <w:r>
        <w:rPr>
          <w:rFonts w:hint="eastAsia" w:ascii="仿宋" w:hAnsi="仿宋" w:cs="仿宋"/>
        </w:rPr>
        <w:t>。</w:t>
      </w:r>
      <w:bookmarkEnd w:id="1"/>
    </w:p>
    <w:p>
      <w:pPr>
        <w:snapToGrid w:val="0"/>
        <w:spacing w:before="156" w:beforeLines="50" w:line="360" w:lineRule="auto"/>
        <w:ind w:firstLine="482" w:firstLineChars="200"/>
        <w:rPr>
          <w:rFonts w:ascii="仿宋" w:hAnsi="仿宋" w:cs="仿宋"/>
          <w:b/>
          <w:bCs/>
        </w:rPr>
      </w:pPr>
      <w:r>
        <w:rPr>
          <w:rFonts w:ascii="仿宋" w:hAnsi="仿宋" w:cs="仿宋"/>
          <w:b/>
          <w:bCs/>
        </w:rPr>
        <w:t>3、甲方已向乙方充分揭示了标的债权可能存在的瑕疵与风险，并应乙方要求对有关情况进行了说明，且甲方已事先向乙方声明本协议项下的标的债权，基于不良资产的特性，存在着部分或全部不能回收的风险性以及清收的困难性，甲方对转让的标的债权的瑕疵及预期利益不做任何保证与承诺，乙方对此予以认可，乙方声明其已对本协议项下标的债权实施其认为必要的尽职调查，自主决定参加该标的债权的转让活动</w:t>
      </w:r>
      <w:r>
        <w:rPr>
          <w:rFonts w:hint="eastAsia" w:ascii="仿宋" w:hAnsi="仿宋" w:cs="仿宋"/>
          <w:b/>
          <w:bCs/>
        </w:rPr>
        <w:t>。</w:t>
      </w:r>
    </w:p>
    <w:p>
      <w:pPr>
        <w:snapToGrid w:val="0"/>
        <w:spacing w:before="156" w:beforeLines="50" w:line="360" w:lineRule="auto"/>
        <w:ind w:firstLine="482" w:firstLineChars="200"/>
        <w:rPr>
          <w:rFonts w:ascii="仿宋" w:hAnsi="仿宋" w:cs="仿宋"/>
          <w:b/>
          <w:bCs/>
        </w:rPr>
      </w:pPr>
      <w:r>
        <w:rPr>
          <w:rFonts w:ascii="仿宋" w:hAnsi="仿宋" w:cs="仿宋"/>
          <w:b/>
          <w:bCs/>
        </w:rPr>
        <w:t>4、乙方声明并保证，乙方自愿独立承担标的债权的瑕疵和预期利益无法实现的风险，乙方保证不因任何原因主张</w:t>
      </w:r>
      <w:r>
        <w:rPr>
          <w:rFonts w:hint="eastAsia" w:ascii="仿宋" w:hAnsi="仿宋" w:cs="仿宋"/>
          <w:b/>
          <w:bCs/>
        </w:rPr>
        <w:t>本</w:t>
      </w:r>
      <w:r>
        <w:rPr>
          <w:rFonts w:ascii="仿宋" w:hAnsi="仿宋" w:cs="仿宋"/>
          <w:b/>
          <w:bCs/>
        </w:rPr>
        <w:t>协议无效或要求撤销本协议或要求甲方回购</w:t>
      </w:r>
      <w:r>
        <w:rPr>
          <w:rFonts w:hint="eastAsia" w:ascii="仿宋" w:hAnsi="仿宋" w:cs="仿宋"/>
          <w:b/>
          <w:bCs/>
        </w:rPr>
        <w:t>标的债权</w:t>
      </w:r>
      <w:r>
        <w:rPr>
          <w:rFonts w:ascii="仿宋" w:hAnsi="仿宋" w:cs="仿宋"/>
          <w:b/>
          <w:bCs/>
        </w:rPr>
        <w:t>或要求甲方</w:t>
      </w:r>
      <w:r>
        <w:rPr>
          <w:rFonts w:hint="eastAsia" w:ascii="仿宋" w:hAnsi="仿宋" w:cs="仿宋"/>
          <w:b/>
          <w:bCs/>
        </w:rPr>
        <w:t>承担</w:t>
      </w:r>
      <w:r>
        <w:rPr>
          <w:rFonts w:ascii="仿宋" w:hAnsi="仿宋" w:cs="仿宋"/>
          <w:b/>
          <w:bCs/>
        </w:rPr>
        <w:t>赔偿责任。</w:t>
      </w:r>
    </w:p>
    <w:p>
      <w:pPr>
        <w:snapToGrid w:val="0"/>
        <w:spacing w:before="156" w:beforeLines="50" w:line="360" w:lineRule="auto"/>
        <w:ind w:firstLine="480" w:firstLineChars="200"/>
        <w:rPr>
          <w:rFonts w:ascii="仿宋" w:hAnsi="仿宋" w:cs="仿宋"/>
        </w:rPr>
      </w:pPr>
    </w:p>
    <w:p>
      <w:pPr>
        <w:snapToGrid w:val="0"/>
        <w:spacing w:before="156" w:beforeLines="50" w:line="360" w:lineRule="auto"/>
        <w:ind w:firstLine="480" w:firstLineChars="200"/>
        <w:rPr>
          <w:rFonts w:ascii="仿宋" w:hAnsi="仿宋" w:cs="仿宋"/>
        </w:rPr>
      </w:pPr>
      <w:r>
        <w:rPr>
          <w:rFonts w:hint="eastAsia" w:ascii="仿宋" w:hAnsi="仿宋" w:cs="仿宋"/>
        </w:rPr>
        <w:t>在此基础上，</w:t>
      </w:r>
      <w:bookmarkStart w:id="2" w:name="_Hlk113342691"/>
      <w:r>
        <w:rPr>
          <w:rFonts w:hint="eastAsia" w:ascii="仿宋" w:hAnsi="仿宋" w:cs="仿宋"/>
        </w:rPr>
        <w:t>根据《中华人民共和国民法典》等相关法律法规的规定，</w:t>
      </w:r>
      <w:bookmarkEnd w:id="2"/>
      <w:r>
        <w:rPr>
          <w:rFonts w:hint="eastAsia" w:ascii="仿宋" w:hAnsi="仿宋" w:cs="仿宋"/>
        </w:rPr>
        <w:t>为进一步明确双方之间的权利义务关系，甲乙双方在平等自愿、友好协商的基础上，就标的债权转让相关的事宜达成如下协议，供双方共同遵守。</w:t>
      </w:r>
      <w:r>
        <w:rPr>
          <w:rFonts w:ascii="仿宋" w:hAnsi="仿宋" w:cs="仿宋"/>
        </w:rPr>
        <w:t xml:space="preserve"> </w:t>
      </w:r>
    </w:p>
    <w:p>
      <w:pPr>
        <w:pStyle w:val="3"/>
        <w:numPr>
          <w:ilvl w:val="255"/>
          <w:numId w:val="0"/>
        </w:numPr>
        <w:snapToGrid w:val="0"/>
        <w:spacing w:before="156" w:beforeLines="50" w:line="360" w:lineRule="auto"/>
        <w:ind w:firstLine="482" w:firstLineChars="200"/>
      </w:pPr>
      <w:r>
        <w:rPr>
          <w:rFonts w:hint="eastAsia"/>
        </w:rPr>
        <w:t>第一条</w:t>
      </w:r>
      <w:r>
        <w:t xml:space="preserve">  </w:t>
      </w:r>
      <w:r>
        <w:rPr>
          <w:rFonts w:hint="eastAsia"/>
        </w:rPr>
        <w:t>定义</w:t>
      </w:r>
    </w:p>
    <w:p>
      <w:pPr>
        <w:snapToGrid w:val="0"/>
        <w:spacing w:before="156" w:beforeLines="50" w:line="360" w:lineRule="auto"/>
        <w:ind w:firstLine="470" w:firstLineChars="196"/>
        <w:rPr>
          <w:rFonts w:ascii="仿宋" w:hAnsi="仿宋" w:cs="仿宋"/>
        </w:rPr>
      </w:pPr>
      <w:bookmarkStart w:id="3" w:name="_Hlk136866991"/>
      <w:r>
        <w:rPr>
          <w:rFonts w:hint="eastAsia" w:ascii="仿宋" w:hAnsi="仿宋" w:cs="仿宋"/>
        </w:rPr>
        <w:t>在本协议中，除非上下文另有解释或文义另作说明，下列用语具有以下所规定之含义：</w:t>
      </w:r>
      <w:bookmarkEnd w:id="3"/>
    </w:p>
    <w:p>
      <w:pPr>
        <w:snapToGrid w:val="0"/>
        <w:spacing w:before="156" w:beforeLines="50" w:line="360" w:lineRule="auto"/>
        <w:ind w:firstLine="470" w:firstLineChars="196"/>
        <w:rPr>
          <w:rFonts w:ascii="仿宋" w:hAnsi="仿宋" w:cs="仿宋"/>
        </w:rPr>
      </w:pPr>
      <w:r>
        <w:rPr>
          <w:rFonts w:ascii="仿宋" w:hAnsi="仿宋" w:cs="仿宋"/>
        </w:rPr>
        <w:t xml:space="preserve">1.1 </w:t>
      </w:r>
      <w:r>
        <w:rPr>
          <w:rFonts w:hint="eastAsia" w:ascii="仿宋" w:hAnsi="仿宋" w:cs="仿宋"/>
          <w:b/>
        </w:rPr>
        <w:t>主债权</w:t>
      </w:r>
      <w:r>
        <w:rPr>
          <w:rFonts w:hint="eastAsia" w:ascii="仿宋" w:hAnsi="仿宋" w:cs="仿宋"/>
        </w:rPr>
        <w:t>，指甲方对《标的债权明细表》所列示的主债务人享有的并依法可向乙方转让的债权本金及利息</w:t>
      </w:r>
      <w:bookmarkStart w:id="4" w:name="_Hlk113342710"/>
      <w:r>
        <w:rPr>
          <w:rFonts w:hint="eastAsia" w:ascii="仿宋" w:hAnsi="仿宋" w:cs="仿宋"/>
        </w:rPr>
        <w:t>（含利息、罚息、复利</w:t>
      </w:r>
      <w:bookmarkStart w:id="5" w:name="_Hlk116188589"/>
      <w:bookmarkStart w:id="6" w:name="_Hlk116191375"/>
      <w:r>
        <w:rPr>
          <w:rFonts w:hint="eastAsia" w:ascii="仿宋" w:hAnsi="仿宋" w:cs="仿宋"/>
        </w:rPr>
        <w:t>）</w:t>
      </w:r>
      <w:bookmarkStart w:id="7" w:name="_Hlk116189188"/>
      <w:r>
        <w:rPr>
          <w:rFonts w:hint="eastAsia" w:ascii="仿宋" w:hAnsi="仿宋" w:cs="仿宋"/>
        </w:rPr>
        <w:t>、违约金、赔偿金以及实现债权费用</w:t>
      </w:r>
      <w:bookmarkEnd w:id="4"/>
      <w:r>
        <w:rPr>
          <w:rFonts w:hint="eastAsia" w:ascii="仿宋" w:hAnsi="仿宋" w:cs="仿宋"/>
        </w:rPr>
        <w:t>、代债务人垫付费用</w:t>
      </w:r>
      <w:bookmarkEnd w:id="5"/>
      <w:r>
        <w:rPr>
          <w:rFonts w:hint="eastAsia" w:ascii="仿宋" w:hAnsi="仿宋" w:cs="仿宋"/>
        </w:rPr>
        <w:t>等</w:t>
      </w:r>
      <w:bookmarkEnd w:id="6"/>
      <w:bookmarkEnd w:id="7"/>
      <w:r>
        <w:rPr>
          <w:rFonts w:hint="eastAsia" w:ascii="仿宋" w:hAnsi="仿宋" w:cs="仿宋"/>
        </w:rPr>
        <w:t>。</w:t>
      </w:r>
    </w:p>
    <w:p>
      <w:pPr>
        <w:snapToGrid w:val="0"/>
        <w:spacing w:before="156" w:beforeLines="50" w:line="360" w:lineRule="auto"/>
        <w:ind w:firstLine="470" w:firstLineChars="196"/>
        <w:rPr>
          <w:rFonts w:ascii="仿宋" w:hAnsi="仿宋" w:cs="仿宋"/>
        </w:rPr>
      </w:pPr>
      <w:r>
        <w:rPr>
          <w:rFonts w:ascii="仿宋" w:hAnsi="仿宋" w:cs="仿宋"/>
        </w:rPr>
        <w:t xml:space="preserve">1.2 </w:t>
      </w:r>
      <w:r>
        <w:rPr>
          <w:rFonts w:hint="eastAsia" w:ascii="仿宋" w:hAnsi="仿宋" w:cs="仿宋"/>
          <w:b/>
        </w:rPr>
        <w:t>担保权利</w:t>
      </w:r>
      <w:r>
        <w:rPr>
          <w:rFonts w:hint="eastAsia" w:ascii="仿宋" w:hAnsi="仿宋" w:cs="仿宋"/>
          <w:bCs/>
        </w:rPr>
        <w:t>，</w:t>
      </w:r>
      <w:r>
        <w:rPr>
          <w:rFonts w:hint="eastAsia" w:ascii="仿宋" w:hAnsi="仿宋" w:cs="仿宋"/>
        </w:rPr>
        <w:t>指与主债权相关的保证债权、抵押权、质权</w:t>
      </w:r>
      <w:bookmarkStart w:id="8" w:name="_Hlk113342717"/>
      <w:r>
        <w:rPr>
          <w:rFonts w:hint="eastAsia" w:ascii="仿宋" w:hAnsi="仿宋" w:cs="仿宋"/>
        </w:rPr>
        <w:t>、差额补足、让与担保</w:t>
      </w:r>
      <w:bookmarkEnd w:id="8"/>
      <w:r>
        <w:rPr>
          <w:rFonts w:hint="eastAsia" w:ascii="仿宋" w:hAnsi="仿宋" w:cs="仿宋"/>
        </w:rPr>
        <w:t>等附属权利。</w:t>
      </w:r>
    </w:p>
    <w:p>
      <w:pPr>
        <w:snapToGrid w:val="0"/>
        <w:spacing w:before="156" w:beforeLines="50" w:line="360" w:lineRule="auto"/>
        <w:ind w:firstLine="470" w:firstLineChars="196"/>
        <w:rPr>
          <w:rFonts w:ascii="仿宋" w:hAnsi="仿宋" w:cs="仿宋"/>
        </w:rPr>
      </w:pPr>
      <w:r>
        <w:rPr>
          <w:rFonts w:ascii="仿宋" w:hAnsi="仿宋" w:cs="仿宋"/>
        </w:rPr>
        <w:t xml:space="preserve">1.3 </w:t>
      </w:r>
      <w:r>
        <w:rPr>
          <w:rFonts w:hint="eastAsia" w:ascii="仿宋" w:hAnsi="仿宋" w:cs="仿宋"/>
          <w:b/>
        </w:rPr>
        <w:t>标的债权</w:t>
      </w:r>
      <w:r>
        <w:rPr>
          <w:rFonts w:hint="eastAsia" w:ascii="仿宋" w:hAnsi="仿宋" w:cs="仿宋"/>
        </w:rPr>
        <w:t>，指作为本协议标的的主债权、担保权利以及由此派生或与此相关的其他权益的统称，包括但不限于基准日前</w:t>
      </w:r>
      <w:bookmarkStart w:id="9" w:name="_Hlk136866998"/>
      <w:r>
        <w:rPr>
          <w:rFonts w:hint="eastAsia" w:ascii="仿宋" w:hAnsi="仿宋" w:cs="仿宋"/>
        </w:rPr>
        <w:t>未</w:t>
      </w:r>
      <w:bookmarkEnd w:id="9"/>
      <w:r>
        <w:rPr>
          <w:rFonts w:hint="eastAsia" w:ascii="仿宋" w:hAnsi="仿宋" w:cs="仿宋"/>
        </w:rPr>
        <w:t>实现主债权、担保权利以及由此派生或与此相关的其他权益。</w:t>
      </w:r>
      <w:bookmarkStart w:id="10" w:name="_Hlk116188631"/>
      <w:bookmarkStart w:id="11" w:name="_Hlk113342728"/>
      <w:r>
        <w:rPr>
          <w:rFonts w:hint="eastAsia" w:ascii="仿宋" w:hAnsi="仿宋" w:cs="仿宋"/>
        </w:rPr>
        <w:t>与此相关的其他权益是指基准日前，甲方（及其前手）因管理、处置需要可能已与《标的债权明细</w:t>
      </w:r>
      <w:r>
        <w:rPr>
          <w:rFonts w:hint="eastAsia" w:ascii="仿宋" w:hAnsi="仿宋" w:cs="仿宋"/>
          <w:lang w:eastAsia="zh-Hans"/>
        </w:rPr>
        <w:t>表</w:t>
      </w:r>
      <w:r>
        <w:rPr>
          <w:rFonts w:hint="eastAsia" w:ascii="仿宋" w:hAnsi="仿宋" w:cs="仿宋"/>
        </w:rPr>
        <w:t>》中部分债务人（包括担保人）达成包括但不限于重组协议、和解协议、抵债协议，或接受法院抵债裁定，而这些协议并未履行完毕或抵债</w:t>
      </w:r>
      <w:r>
        <w:rPr>
          <w:rFonts w:hint="eastAsia" w:ascii="仿宋" w:hAnsi="仿宋" w:cs="仿宋"/>
          <w:lang w:eastAsia="zh-Hans"/>
        </w:rPr>
        <w:t>资产</w:t>
      </w:r>
      <w:r>
        <w:rPr>
          <w:rFonts w:hint="eastAsia" w:ascii="仿宋" w:hAnsi="仿宋" w:cs="仿宋"/>
        </w:rPr>
        <w:t>未完成过户。因此，乙方受让的标的债权法律形态可能已经变化，可能转化为抵债协议、法院生效法律文书项下对应的权利，</w:t>
      </w:r>
      <w:r>
        <w:rPr>
          <w:rFonts w:ascii="仿宋" w:hAnsi="仿宋" w:cs="仿宋"/>
        </w:rPr>
        <w:t>但不包括法院</w:t>
      </w:r>
      <w:r>
        <w:rPr>
          <w:rFonts w:hint="eastAsia" w:ascii="仿宋" w:hAnsi="仿宋" w:cs="仿宋"/>
        </w:rPr>
        <w:t>/仲裁机构</w:t>
      </w:r>
      <w:r>
        <w:rPr>
          <w:rFonts w:ascii="仿宋" w:hAnsi="仿宋" w:cs="仿宋"/>
        </w:rPr>
        <w:t>退回的甲方及其前手交纳的诉讼</w:t>
      </w:r>
      <w:r>
        <w:rPr>
          <w:rFonts w:hint="eastAsia" w:ascii="仿宋" w:hAnsi="仿宋" w:cs="仿宋"/>
        </w:rPr>
        <w:t>/仲裁</w:t>
      </w:r>
      <w:r>
        <w:rPr>
          <w:rFonts w:ascii="仿宋" w:hAnsi="仿宋" w:cs="仿宋"/>
        </w:rPr>
        <w:t>费用</w:t>
      </w:r>
      <w:r>
        <w:rPr>
          <w:rFonts w:hint="eastAsia" w:ascii="仿宋" w:hAnsi="仿宋" w:cs="仿宋"/>
        </w:rPr>
        <w:t>等实现债权费用</w:t>
      </w:r>
      <w:r>
        <w:rPr>
          <w:rFonts w:ascii="仿宋" w:hAnsi="仿宋" w:cs="仿宋"/>
        </w:rPr>
        <w:t>。</w:t>
      </w:r>
      <w:r>
        <w:rPr>
          <w:rFonts w:hint="eastAsia" w:ascii="仿宋" w:hAnsi="仿宋" w:cs="仿宋"/>
        </w:rPr>
        <w:t>标的债权可能还包括已经超过主张权利法定期限的自然债权、对破产终结企业的债权以及其他形式的债权。</w:t>
      </w:r>
    </w:p>
    <w:bookmarkEnd w:id="10"/>
    <w:bookmarkEnd w:id="11"/>
    <w:p>
      <w:pPr>
        <w:snapToGrid w:val="0"/>
        <w:spacing w:before="156" w:beforeLines="50" w:line="360" w:lineRule="auto"/>
        <w:ind w:firstLine="470" w:firstLineChars="196"/>
        <w:rPr>
          <w:rFonts w:ascii="仿宋" w:hAnsi="仿宋" w:cs="仿宋"/>
        </w:rPr>
      </w:pPr>
      <w:r>
        <w:rPr>
          <w:rFonts w:ascii="仿宋" w:hAnsi="仿宋" w:cs="仿宋"/>
        </w:rPr>
        <w:t xml:space="preserve">1.4 </w:t>
      </w:r>
      <w:r>
        <w:rPr>
          <w:rFonts w:hint="eastAsia" w:ascii="仿宋" w:hAnsi="仿宋" w:cs="仿宋"/>
          <w:b/>
        </w:rPr>
        <w:t>转让价款</w:t>
      </w:r>
      <w:r>
        <w:rPr>
          <w:rFonts w:hint="eastAsia" w:ascii="仿宋" w:hAnsi="仿宋" w:cs="仿宋"/>
        </w:rPr>
        <w:t>，指山东产权交易中心有限公司出具的《结果通知单》中</w:t>
      </w:r>
      <w:r>
        <w:rPr>
          <w:rFonts w:hint="eastAsia" w:ascii="仿宋" w:hAnsi="仿宋" w:cs="仿宋"/>
          <w:lang w:val="en-US" w:eastAsia="zh-CN"/>
        </w:rPr>
        <w:t>确认的</w:t>
      </w:r>
      <w:r>
        <w:rPr>
          <w:rFonts w:hint="eastAsia" w:ascii="仿宋" w:hAnsi="仿宋" w:cs="仿宋"/>
        </w:rPr>
        <w:t>乙方受让标的债权所应支付的价款。</w:t>
      </w:r>
    </w:p>
    <w:p>
      <w:pPr>
        <w:snapToGrid w:val="0"/>
        <w:spacing w:before="156" w:beforeLines="50" w:line="360" w:lineRule="auto"/>
        <w:ind w:firstLine="470" w:firstLineChars="196"/>
        <w:rPr>
          <w:rFonts w:ascii="仿宋" w:hAnsi="仿宋" w:cs="仿宋"/>
        </w:rPr>
      </w:pPr>
      <w:r>
        <w:rPr>
          <w:rFonts w:ascii="仿宋" w:hAnsi="仿宋" w:cs="仿宋"/>
        </w:rPr>
        <w:t xml:space="preserve">1.5 </w:t>
      </w:r>
      <w:r>
        <w:rPr>
          <w:rFonts w:hint="eastAsia" w:ascii="仿宋" w:hAnsi="仿宋" w:cs="仿宋"/>
          <w:b/>
        </w:rPr>
        <w:t>标的债权证明文件</w:t>
      </w:r>
      <w:r>
        <w:rPr>
          <w:rFonts w:hint="eastAsia" w:ascii="仿宋" w:hAnsi="仿宋" w:cs="仿宋"/>
          <w:bCs/>
        </w:rPr>
        <w:t>，</w:t>
      </w:r>
      <w:r>
        <w:rPr>
          <w:rFonts w:hint="eastAsia" w:ascii="仿宋" w:hAnsi="仿宋" w:cs="仿宋"/>
        </w:rPr>
        <w:t>指甲方在基准日实际持有的、且将于交割日</w:t>
      </w:r>
      <w:bookmarkStart w:id="12" w:name="_Hlk113343643"/>
      <w:r>
        <w:rPr>
          <w:rFonts w:hint="eastAsia" w:ascii="仿宋" w:hAnsi="仿宋" w:cs="仿宋"/>
        </w:rPr>
        <w:t>现状</w:t>
      </w:r>
      <w:bookmarkEnd w:id="12"/>
      <w:r>
        <w:rPr>
          <w:rFonts w:hint="eastAsia" w:ascii="仿宋" w:hAnsi="仿宋" w:cs="仿宋"/>
        </w:rPr>
        <w:t>移交给乙方的，与主张和行使标的债权有关的法律文件，限于贷款合同、借据、担保合同、抵（质）押担保权利凭证、判决书、调解书、裁定书、和解协议、债务重组协议、以物（股权）抵债协议、抵债资产权属证书或证明、破产债权申报书、逾期贷款/债务催收通知书、甲方与前手权利人的分户债权转让协议、债权转让暨催收公告或通知等</w:t>
      </w:r>
      <w:r>
        <w:rPr>
          <w:rFonts w:ascii="仿宋" w:hAnsi="仿宋" w:cs="仿宋"/>
        </w:rPr>
        <w:t>。</w:t>
      </w:r>
      <w:r>
        <w:rPr>
          <w:rFonts w:hint="eastAsia" w:ascii="仿宋" w:hAnsi="仿宋" w:cs="仿宋"/>
        </w:rPr>
        <w:t>但甲方向乙方提供的标的债权证明文件以其预先披露并在交割日继续持有的全部法律文件为限，甲方未对标的债权证明文件的真实性、完整性、准确性做出任何保证或承诺</w:t>
      </w:r>
      <w:bookmarkStart w:id="13" w:name="_Hlk113342739"/>
      <w:r>
        <w:rPr>
          <w:rFonts w:hint="eastAsia" w:ascii="仿宋" w:hAnsi="仿宋" w:cs="仿宋"/>
        </w:rPr>
        <w:t>，且不保证所有复印件均具有原件</w:t>
      </w:r>
      <w:bookmarkEnd w:id="13"/>
      <w:r>
        <w:rPr>
          <w:rFonts w:hint="eastAsia" w:ascii="仿宋" w:hAnsi="仿宋" w:cs="仿宋"/>
        </w:rPr>
        <w:t>。</w:t>
      </w:r>
    </w:p>
    <w:p>
      <w:pPr>
        <w:snapToGrid w:val="0"/>
        <w:spacing w:before="156" w:beforeLines="50" w:line="360" w:lineRule="auto"/>
        <w:ind w:firstLine="480" w:firstLineChars="200"/>
        <w:rPr>
          <w:rFonts w:ascii="仿宋" w:hAnsi="仿宋" w:cs="仿宋"/>
        </w:rPr>
      </w:pPr>
      <w:r>
        <w:rPr>
          <w:rFonts w:ascii="仿宋" w:hAnsi="仿宋" w:cs="仿宋"/>
          <w:bCs/>
        </w:rPr>
        <w:t xml:space="preserve">1.6 </w:t>
      </w:r>
      <w:r>
        <w:rPr>
          <w:rFonts w:hint="eastAsia" w:ascii="仿宋" w:hAnsi="仿宋" w:cs="仿宋"/>
          <w:b/>
        </w:rPr>
        <w:t>基准日</w:t>
      </w:r>
      <w:r>
        <w:rPr>
          <w:rFonts w:hint="eastAsia" w:ascii="仿宋" w:hAnsi="仿宋" w:cs="仿宋"/>
          <w:bCs/>
        </w:rPr>
        <w:t>，</w:t>
      </w:r>
      <w:r>
        <w:rPr>
          <w:rFonts w:hint="eastAsia" w:ascii="仿宋" w:hAnsi="仿宋" w:cs="仿宋"/>
        </w:rPr>
        <w:t>指甲方确定且为乙方认可的计算标的债权项下债权本金、利息余额的截止日，即</w:t>
      </w:r>
      <w:r>
        <w:rPr>
          <w:rFonts w:hint="eastAsia" w:ascii="仿宋" w:hAnsi="仿宋" w:cs="仿宋"/>
          <w:lang w:val="en-US" w:eastAsia="zh-CN"/>
        </w:rPr>
        <w:t>2025</w:t>
      </w:r>
      <w:r>
        <w:rPr>
          <w:rFonts w:hint="eastAsia" w:ascii="仿宋" w:hAnsi="仿宋" w:cs="仿宋"/>
        </w:rPr>
        <w:t>年</w:t>
      </w:r>
      <w:r>
        <w:rPr>
          <w:rFonts w:hint="eastAsia" w:ascii="仿宋" w:hAnsi="仿宋" w:cs="仿宋"/>
          <w:lang w:val="en-US" w:eastAsia="zh-CN"/>
        </w:rPr>
        <w:t>10</w:t>
      </w:r>
      <w:r>
        <w:rPr>
          <w:rFonts w:hint="eastAsia" w:ascii="仿宋" w:hAnsi="仿宋" w:cs="仿宋"/>
        </w:rPr>
        <w:t>月</w:t>
      </w:r>
      <w:r>
        <w:rPr>
          <w:rFonts w:hint="eastAsia" w:ascii="仿宋" w:hAnsi="仿宋" w:cs="仿宋"/>
          <w:lang w:val="en-US" w:eastAsia="zh-CN"/>
        </w:rPr>
        <w:t>20</w:t>
      </w:r>
      <w:r>
        <w:rPr>
          <w:rFonts w:hint="eastAsia" w:ascii="仿宋" w:hAnsi="仿宋" w:cs="仿宋"/>
        </w:rPr>
        <w:t>日。</w:t>
      </w:r>
    </w:p>
    <w:p>
      <w:pPr>
        <w:snapToGrid w:val="0"/>
        <w:spacing w:before="156" w:beforeLines="50" w:line="360" w:lineRule="auto"/>
        <w:ind w:left="199" w:leftChars="83" w:firstLine="240" w:firstLineChars="100"/>
        <w:rPr>
          <w:rFonts w:ascii="仿宋" w:hAnsi="仿宋" w:cs="仿宋"/>
          <w:color w:val="000000"/>
        </w:rPr>
      </w:pPr>
      <w:r>
        <w:rPr>
          <w:rFonts w:ascii="仿宋" w:hAnsi="仿宋" w:cs="仿宋"/>
        </w:rPr>
        <w:t xml:space="preserve">1.7 </w:t>
      </w:r>
      <w:r>
        <w:rPr>
          <w:rFonts w:hint="eastAsia" w:ascii="仿宋" w:hAnsi="仿宋" w:cs="仿宋"/>
          <w:b/>
        </w:rPr>
        <w:t>报价日</w:t>
      </w:r>
      <w:r>
        <w:rPr>
          <w:rFonts w:hint="eastAsia" w:ascii="仿宋" w:hAnsi="仿宋" w:cs="仿宋"/>
          <w:bCs/>
        </w:rPr>
        <w:t>，</w:t>
      </w:r>
      <w:r>
        <w:rPr>
          <w:rFonts w:hint="eastAsia" w:ascii="仿宋" w:hAnsi="仿宋" w:cs="仿宋"/>
        </w:rPr>
        <w:t>指乙方在</w:t>
      </w:r>
      <w:r>
        <w:rPr>
          <w:rFonts w:ascii="仿宋" w:hAnsi="仿宋" w:cs="仿宋"/>
        </w:rPr>
        <w:t>竞价活动中所报最高应价的日期，即</w:t>
      </w:r>
      <w:r>
        <w:rPr>
          <w:rFonts w:hint="eastAsia" w:ascii="仿宋" w:hAnsi="仿宋" w:cs="仿宋"/>
          <w:lang w:val="en-US" w:eastAsia="zh-CN"/>
        </w:rPr>
        <w:t>2026</w:t>
      </w:r>
      <w:r>
        <w:rPr>
          <w:rFonts w:hint="eastAsia" w:ascii="仿宋" w:hAnsi="仿宋" w:cs="仿宋"/>
        </w:rPr>
        <w:t>年</w:t>
      </w:r>
      <w:r>
        <w:rPr>
          <w:rFonts w:hint="eastAsia" w:ascii="仿宋" w:hAnsi="仿宋" w:cs="仿宋"/>
          <w:lang w:val="en-US" w:eastAsia="zh-CN"/>
        </w:rPr>
        <w:t xml:space="preserve"> </w:t>
      </w:r>
      <w:r>
        <w:rPr>
          <w:rFonts w:hint="eastAsia" w:ascii="仿宋" w:hAnsi="仿宋" w:cs="仿宋"/>
        </w:rPr>
        <w:t>月</w:t>
      </w:r>
      <w:r>
        <w:rPr>
          <w:rFonts w:hint="eastAsia" w:ascii="仿宋" w:hAnsi="仿宋" w:cs="仿宋"/>
          <w:lang w:val="en-US" w:eastAsia="zh-CN"/>
        </w:rPr>
        <w:t xml:space="preserve"> </w:t>
      </w:r>
      <w:r>
        <w:rPr>
          <w:rFonts w:hint="eastAsia" w:ascii="仿宋" w:hAnsi="仿宋" w:cs="仿宋"/>
        </w:rPr>
        <w:t>日。</w:t>
      </w:r>
    </w:p>
    <w:p>
      <w:pPr>
        <w:snapToGrid w:val="0"/>
        <w:spacing w:before="156" w:beforeLines="50" w:line="360" w:lineRule="auto"/>
        <w:ind w:firstLine="470" w:firstLineChars="196"/>
        <w:rPr>
          <w:rFonts w:ascii="仿宋" w:hAnsi="仿宋" w:cs="仿宋"/>
        </w:rPr>
      </w:pPr>
      <w:r>
        <w:rPr>
          <w:rFonts w:ascii="仿宋" w:hAnsi="仿宋" w:cs="仿宋"/>
        </w:rPr>
        <w:t xml:space="preserve">1.8 </w:t>
      </w:r>
      <w:r>
        <w:rPr>
          <w:rFonts w:hint="eastAsia" w:ascii="仿宋" w:hAnsi="仿宋" w:cs="仿宋"/>
          <w:b/>
        </w:rPr>
        <w:t>交割日</w:t>
      </w:r>
      <w:r>
        <w:rPr>
          <w:rFonts w:hint="eastAsia" w:ascii="仿宋" w:hAnsi="仿宋" w:cs="仿宋"/>
          <w:bCs/>
        </w:rPr>
        <w:t>，</w:t>
      </w:r>
      <w:r>
        <w:rPr>
          <w:rFonts w:hint="eastAsia" w:ascii="仿宋" w:hAnsi="仿宋" w:cs="仿宋"/>
        </w:rPr>
        <w:t>指标的债权转移之日，但任何情况下，甲方于交割日向乙方转移标的债权均需以本协议第</w:t>
      </w:r>
      <w:r>
        <w:rPr>
          <w:rFonts w:ascii="仿宋" w:hAnsi="仿宋" w:cs="仿宋"/>
        </w:rPr>
        <w:t>7.2</w:t>
      </w:r>
      <w:r>
        <w:rPr>
          <w:rFonts w:hint="eastAsia" w:ascii="仿宋" w:hAnsi="仿宋" w:cs="仿宋"/>
        </w:rPr>
        <w:t>条</w:t>
      </w:r>
      <w:r>
        <w:rPr>
          <w:rFonts w:ascii="仿宋" w:hAnsi="仿宋" w:cs="仿宋"/>
        </w:rPr>
        <w:t>约定的交割条件成就为前提。</w:t>
      </w:r>
    </w:p>
    <w:p>
      <w:pPr>
        <w:snapToGrid w:val="0"/>
        <w:spacing w:before="156" w:beforeLines="50" w:line="360" w:lineRule="auto"/>
        <w:ind w:firstLine="470" w:firstLineChars="196"/>
        <w:rPr>
          <w:rFonts w:ascii="仿宋" w:hAnsi="仿宋" w:cs="仿宋"/>
        </w:rPr>
      </w:pPr>
      <w:r>
        <w:rPr>
          <w:rFonts w:ascii="仿宋" w:hAnsi="仿宋" w:cs="仿宋"/>
        </w:rPr>
        <w:t xml:space="preserve">1.9 </w:t>
      </w:r>
      <w:r>
        <w:rPr>
          <w:rFonts w:hint="eastAsia" w:ascii="仿宋" w:hAnsi="仿宋" w:cs="仿宋"/>
          <w:b/>
        </w:rPr>
        <w:t>过渡期</w:t>
      </w:r>
      <w:r>
        <w:rPr>
          <w:rFonts w:hint="eastAsia" w:ascii="仿宋" w:hAnsi="仿宋" w:cs="仿宋"/>
          <w:bCs/>
        </w:rPr>
        <w:t>，</w:t>
      </w:r>
      <w:r>
        <w:rPr>
          <w:rFonts w:hint="eastAsia" w:ascii="仿宋" w:hAnsi="仿宋" w:cs="仿宋"/>
        </w:rPr>
        <w:t>指自基准日</w:t>
      </w:r>
      <w:bookmarkStart w:id="14" w:name="_Hlk113342781"/>
      <w:r>
        <w:rPr>
          <w:rFonts w:hint="eastAsia" w:ascii="仿宋" w:hAnsi="仿宋" w:cs="仿宋"/>
        </w:rPr>
        <w:t>（不含本日）</w:t>
      </w:r>
      <w:bookmarkEnd w:id="14"/>
      <w:r>
        <w:rPr>
          <w:rFonts w:hint="eastAsia" w:ascii="仿宋" w:hAnsi="仿宋" w:cs="仿宋"/>
        </w:rPr>
        <w:t>起至交割日</w:t>
      </w:r>
      <w:bookmarkStart w:id="15" w:name="_Hlk113342785"/>
      <w:r>
        <w:rPr>
          <w:rFonts w:hint="eastAsia" w:ascii="仿宋" w:hAnsi="仿宋" w:cs="仿宋"/>
        </w:rPr>
        <w:t>（含本日）</w:t>
      </w:r>
      <w:bookmarkEnd w:id="15"/>
      <w:r>
        <w:rPr>
          <w:rFonts w:hint="eastAsia" w:ascii="仿宋" w:hAnsi="仿宋" w:cs="仿宋"/>
        </w:rPr>
        <w:t>止的期间。</w:t>
      </w:r>
    </w:p>
    <w:p>
      <w:pPr>
        <w:snapToGrid w:val="0"/>
        <w:spacing w:before="156" w:beforeLines="50" w:line="360" w:lineRule="auto"/>
        <w:ind w:firstLine="470" w:firstLineChars="196"/>
        <w:rPr>
          <w:rFonts w:ascii="仿宋" w:hAnsi="仿宋" w:cs="仿宋"/>
        </w:rPr>
      </w:pPr>
      <w:r>
        <w:rPr>
          <w:rFonts w:ascii="仿宋" w:hAnsi="仿宋" w:cs="仿宋"/>
        </w:rPr>
        <w:t>1.10</w:t>
      </w:r>
      <w:r>
        <w:rPr>
          <w:rFonts w:ascii="仿宋" w:hAnsi="仿宋" w:cs="仿宋"/>
          <w:b/>
        </w:rPr>
        <w:t xml:space="preserve"> 抵债资产</w:t>
      </w:r>
      <w:r>
        <w:rPr>
          <w:rFonts w:hint="eastAsia" w:ascii="仿宋" w:hAnsi="仿宋" w:cs="仿宋"/>
          <w:bCs/>
        </w:rPr>
        <w:t>，</w:t>
      </w:r>
      <w:r>
        <w:rPr>
          <w:rFonts w:hint="eastAsia" w:ascii="仿宋" w:hAnsi="仿宋" w:cs="仿宋"/>
        </w:rPr>
        <w:t>指基准日前，债务人或担保人或第三</w:t>
      </w:r>
      <w:r>
        <w:rPr>
          <w:rFonts w:hint="eastAsia" w:ascii="仿宋" w:hAnsi="仿宋" w:cs="仿宋"/>
          <w:lang w:eastAsia="zh-Hans"/>
        </w:rPr>
        <w:t>方</w:t>
      </w:r>
      <w:r>
        <w:rPr>
          <w:rFonts w:hint="eastAsia" w:ascii="仿宋" w:hAnsi="仿宋" w:cs="仿宋"/>
        </w:rPr>
        <w:t>等以协议方式</w:t>
      </w:r>
      <w:bookmarkStart w:id="16" w:name="_Hlk113342792"/>
      <w:r>
        <w:rPr>
          <w:rFonts w:hint="eastAsia" w:ascii="仿宋" w:hAnsi="仿宋" w:cs="仿宋"/>
        </w:rPr>
        <w:t>或通过法院</w:t>
      </w:r>
      <w:bookmarkEnd w:id="16"/>
      <w:r>
        <w:rPr>
          <w:rFonts w:hint="eastAsia" w:ascii="仿宋" w:hAnsi="仿宋" w:cs="仿宋"/>
        </w:rPr>
        <w:t>抵偿所欠甲方相应债务且未办理完毕产权过户登记的不动产、土地使用权、知识产权等，以及过渡期内，经协议或裁定方式抵偿所欠甲方相应债务的资产。</w:t>
      </w:r>
    </w:p>
    <w:p>
      <w:pPr>
        <w:snapToGrid w:val="0"/>
        <w:spacing w:before="156" w:beforeLines="50" w:line="360" w:lineRule="auto"/>
        <w:ind w:firstLine="470" w:firstLineChars="196"/>
        <w:rPr>
          <w:rFonts w:ascii="仿宋" w:hAnsi="仿宋" w:cs="仿宋"/>
        </w:rPr>
      </w:pPr>
      <w:r>
        <w:rPr>
          <w:rFonts w:ascii="仿宋" w:hAnsi="仿宋" w:cs="仿宋"/>
        </w:rPr>
        <w:t xml:space="preserve">1.11 </w:t>
      </w:r>
      <w:r>
        <w:rPr>
          <w:rFonts w:hint="eastAsia" w:ascii="仿宋" w:hAnsi="仿宋" w:cs="仿宋"/>
          <w:b/>
        </w:rPr>
        <w:t>处置费用</w:t>
      </w:r>
      <w:r>
        <w:rPr>
          <w:rFonts w:hint="eastAsia" w:ascii="仿宋" w:hAnsi="仿宋" w:cs="仿宋"/>
          <w:bCs/>
        </w:rPr>
        <w:t>，</w:t>
      </w:r>
      <w:r>
        <w:rPr>
          <w:rFonts w:hint="eastAsia" w:ascii="仿宋" w:hAnsi="仿宋" w:cs="仿宋"/>
        </w:rPr>
        <w:t>指甲方在过渡期内管理、维护、处置标的债权实际发生并在交割时由乙方承担的一切费用，</w:t>
      </w:r>
      <w:bookmarkStart w:id="17" w:name="_Hlk113342811"/>
      <w:r>
        <w:rPr>
          <w:rFonts w:hint="eastAsia" w:ascii="仿宋" w:hAnsi="仿宋" w:cs="仿宋"/>
        </w:rPr>
        <w:t>包括但不限于以下内容：（</w:t>
      </w:r>
      <w:r>
        <w:rPr>
          <w:rFonts w:ascii="仿宋" w:hAnsi="仿宋" w:cs="仿宋"/>
        </w:rPr>
        <w:t>1）在对债务人或其他义务人的</w:t>
      </w:r>
      <w:bookmarkStart w:id="18" w:name="_Hlk113343697"/>
      <w:r>
        <w:rPr>
          <w:rFonts w:hint="eastAsia" w:ascii="仿宋" w:hAnsi="仿宋" w:cs="仿宋"/>
        </w:rPr>
        <w:t>公证、</w:t>
      </w:r>
      <w:bookmarkEnd w:id="18"/>
      <w:r>
        <w:rPr>
          <w:rFonts w:ascii="仿宋" w:hAnsi="仿宋" w:cs="仿宋"/>
        </w:rPr>
        <w:t>诉讼或仲裁以及财产保全、</w:t>
      </w:r>
      <w:bookmarkStart w:id="19" w:name="_Hlk113343704"/>
      <w:r>
        <w:rPr>
          <w:rFonts w:hint="eastAsia" w:ascii="仿宋" w:hAnsi="仿宋" w:cs="仿宋"/>
        </w:rPr>
        <w:t>强制执行公证、</w:t>
      </w:r>
      <w:bookmarkEnd w:id="19"/>
      <w:r>
        <w:rPr>
          <w:rFonts w:ascii="仿宋" w:hAnsi="仿宋" w:cs="仿宋"/>
        </w:rPr>
        <w:t>强制执行过程中需支付的</w:t>
      </w:r>
      <w:r>
        <w:rPr>
          <w:rFonts w:hint="eastAsia" w:ascii="仿宋" w:hAnsi="仿宋" w:cs="仿宋"/>
        </w:rPr>
        <w:t>公证机构、</w:t>
      </w:r>
      <w:r>
        <w:rPr>
          <w:rFonts w:ascii="仿宋" w:hAnsi="仿宋" w:cs="仿宋"/>
        </w:rPr>
        <w:t>法院或仲裁机构收费及为将任何抵债资产变现或过户登记而产生的税收或其他政府机构收费；（2）委托中介机构提供有关服务而支付的报酬和费用；（3）为获取和查阅有关标的债权的文件和信息而发生的相关政府机构收费；（4）为保全或完善（包括办理备案、登记或其他手续）标的债权权益而产生的费用</w:t>
      </w:r>
      <w:bookmarkStart w:id="20" w:name="_Hlk113343728"/>
      <w:r>
        <w:rPr>
          <w:rFonts w:hint="eastAsia" w:ascii="仿宋" w:hAnsi="仿宋" w:cs="仿宋"/>
        </w:rPr>
        <w:t>，包括不限于差旅费等</w:t>
      </w:r>
      <w:bookmarkEnd w:id="20"/>
      <w:r>
        <w:rPr>
          <w:rFonts w:ascii="仿宋" w:hAnsi="仿宋" w:cs="仿宋"/>
        </w:rPr>
        <w:t>；（5）抵债资产的保险、维修及运营费用，以及将其出租或出售时附带产生的相关费用；（6）</w:t>
      </w:r>
      <w:r>
        <w:rPr>
          <w:rFonts w:hint="eastAsia" w:ascii="仿宋" w:hAnsi="仿宋" w:cs="仿宋"/>
        </w:rPr>
        <w:t>甲方</w:t>
      </w:r>
      <w:r>
        <w:rPr>
          <w:rFonts w:ascii="仿宋" w:hAnsi="仿宋" w:cs="仿宋"/>
        </w:rPr>
        <w:t>已经支付的任何欠付费用。</w:t>
      </w:r>
      <w:bookmarkEnd w:id="17"/>
    </w:p>
    <w:p>
      <w:pPr>
        <w:snapToGrid w:val="0"/>
        <w:spacing w:before="156" w:beforeLines="50" w:line="360" w:lineRule="auto"/>
        <w:ind w:firstLine="470" w:firstLineChars="196"/>
        <w:rPr>
          <w:rFonts w:ascii="仿宋" w:hAnsi="仿宋" w:cs="仿宋"/>
        </w:rPr>
      </w:pPr>
      <w:r>
        <w:rPr>
          <w:rFonts w:ascii="仿宋" w:hAnsi="仿宋" w:cs="仿宋"/>
          <w:color w:val="000000"/>
        </w:rPr>
        <w:t xml:space="preserve">1.12 </w:t>
      </w:r>
      <w:r>
        <w:rPr>
          <w:rFonts w:hint="eastAsia" w:ascii="仿宋" w:hAnsi="仿宋" w:cs="仿宋"/>
          <w:b/>
        </w:rPr>
        <w:t>过渡期服务报酬</w:t>
      </w:r>
      <w:r>
        <w:rPr>
          <w:rFonts w:hint="eastAsia" w:ascii="仿宋" w:hAnsi="仿宋" w:cs="仿宋"/>
          <w:bCs/>
        </w:rPr>
        <w:t>，</w:t>
      </w:r>
      <w:r>
        <w:rPr>
          <w:rFonts w:hint="eastAsia" w:ascii="仿宋" w:hAnsi="仿宋" w:cs="仿宋"/>
        </w:rPr>
        <w:t>指甲方根据本协议第</w:t>
      </w:r>
      <w:r>
        <w:rPr>
          <w:rFonts w:ascii="仿宋" w:hAnsi="仿宋" w:cs="仿宋"/>
        </w:rPr>
        <w:t>8.</w:t>
      </w:r>
      <w:r>
        <w:rPr>
          <w:rFonts w:hint="eastAsia" w:ascii="仿宋" w:hAnsi="仿宋" w:cs="仿宋"/>
          <w:lang w:eastAsia="zh"/>
        </w:rPr>
        <w:t>3</w:t>
      </w:r>
      <w:r>
        <w:rPr>
          <w:rFonts w:hint="eastAsia" w:ascii="仿宋" w:hAnsi="仿宋" w:cs="仿宋"/>
        </w:rPr>
        <w:t>条约定</w:t>
      </w:r>
      <w:r>
        <w:rPr>
          <w:rFonts w:ascii="仿宋" w:hAnsi="仿宋" w:cs="仿宋"/>
        </w:rPr>
        <w:t>收取的对标的债权提供过渡期服务的报酬。</w:t>
      </w:r>
    </w:p>
    <w:p>
      <w:pPr>
        <w:snapToGrid w:val="0"/>
        <w:spacing w:before="156" w:beforeLines="50" w:line="360" w:lineRule="auto"/>
        <w:ind w:firstLine="470" w:firstLineChars="196"/>
        <w:rPr>
          <w:rFonts w:ascii="仿宋" w:hAnsi="仿宋" w:cs="仿宋"/>
        </w:rPr>
      </w:pPr>
      <w:r>
        <w:rPr>
          <w:rFonts w:ascii="仿宋" w:hAnsi="仿宋" w:cs="仿宋"/>
        </w:rPr>
        <w:t xml:space="preserve">1.13 </w:t>
      </w:r>
      <w:r>
        <w:rPr>
          <w:rFonts w:hint="eastAsia" w:ascii="仿宋" w:hAnsi="仿宋" w:cs="仿宋"/>
          <w:b/>
        </w:rPr>
        <w:t>服务协议</w:t>
      </w:r>
      <w:r>
        <w:rPr>
          <w:rFonts w:hint="eastAsia" w:ascii="仿宋" w:hAnsi="仿宋" w:cs="仿宋"/>
        </w:rPr>
        <w:t>，指甲方在基准日前以及过渡期内为标的债权的管理和处置的目的与任何中介机构签署的相关服务协议或合同，具体见附件三：《服务协议清单》。</w:t>
      </w:r>
    </w:p>
    <w:p>
      <w:pPr>
        <w:snapToGrid w:val="0"/>
        <w:spacing w:before="156" w:beforeLines="50" w:line="360" w:lineRule="auto"/>
        <w:ind w:firstLine="470" w:firstLineChars="196"/>
        <w:rPr>
          <w:rFonts w:ascii="仿宋" w:hAnsi="仿宋" w:cs="仿宋"/>
        </w:rPr>
      </w:pPr>
      <w:r>
        <w:rPr>
          <w:rFonts w:ascii="仿宋" w:hAnsi="仿宋" w:cs="仿宋"/>
        </w:rPr>
        <w:t xml:space="preserve">1.14 </w:t>
      </w:r>
      <w:r>
        <w:rPr>
          <w:rFonts w:hint="eastAsia" w:ascii="仿宋" w:hAnsi="仿宋" w:cs="仿宋"/>
          <w:b/>
        </w:rPr>
        <w:t>瑕疵</w:t>
      </w:r>
      <w:r>
        <w:rPr>
          <w:rFonts w:hint="eastAsia" w:ascii="仿宋" w:hAnsi="仿宋" w:cs="仿宋"/>
        </w:rPr>
        <w:t>，指标的债权自身存在的影响其回收价值的各种因素，包括但不限于：主体因素、时效因素、标的债权证明文件因素、诉讼效果因素等各种因素。</w:t>
      </w:r>
    </w:p>
    <w:p>
      <w:pPr>
        <w:snapToGrid w:val="0"/>
        <w:spacing w:before="156" w:beforeLines="50" w:line="360" w:lineRule="auto"/>
        <w:ind w:firstLine="470" w:firstLineChars="196"/>
        <w:rPr>
          <w:rFonts w:ascii="仿宋" w:hAnsi="仿宋" w:cs="仿宋"/>
        </w:rPr>
      </w:pPr>
      <w:r>
        <w:rPr>
          <w:rFonts w:ascii="仿宋" w:hAnsi="仿宋" w:cs="仿宋"/>
        </w:rPr>
        <w:t xml:space="preserve">1.15 </w:t>
      </w:r>
      <w:r>
        <w:rPr>
          <w:rFonts w:hint="eastAsia" w:ascii="仿宋" w:hAnsi="仿宋" w:cs="仿宋"/>
          <w:b/>
        </w:rPr>
        <w:t>风险</w:t>
      </w:r>
      <w:r>
        <w:rPr>
          <w:rFonts w:hint="eastAsia" w:ascii="仿宋" w:hAnsi="仿宋" w:cs="仿宋"/>
        </w:rPr>
        <w:t>，指由于各种主观、客观原因，导致标的债权、预期利益不能实现的可能性。</w:t>
      </w:r>
    </w:p>
    <w:p>
      <w:pPr>
        <w:snapToGrid w:val="0"/>
        <w:spacing w:before="156" w:beforeLines="50" w:line="360" w:lineRule="auto"/>
        <w:ind w:firstLine="470" w:firstLineChars="196"/>
        <w:rPr>
          <w:rFonts w:ascii="仿宋" w:hAnsi="仿宋" w:cs="仿宋"/>
        </w:rPr>
      </w:pPr>
      <w:r>
        <w:rPr>
          <w:rFonts w:ascii="仿宋" w:hAnsi="仿宋" w:cs="仿宋"/>
        </w:rPr>
        <w:t xml:space="preserve">1.16 </w:t>
      </w:r>
      <w:r>
        <w:rPr>
          <w:rFonts w:hint="eastAsia" w:ascii="仿宋" w:hAnsi="仿宋" w:cs="仿宋"/>
          <w:b/>
          <w:bCs/>
        </w:rPr>
        <w:t>权利负担</w:t>
      </w:r>
      <w:r>
        <w:rPr>
          <w:rFonts w:hint="eastAsia" w:ascii="仿宋" w:hAnsi="仿宋" w:cs="仿宋"/>
        </w:rPr>
        <w:t>，指（</w:t>
      </w:r>
      <w:r>
        <w:rPr>
          <w:rFonts w:ascii="仿宋" w:hAnsi="仿宋" w:cs="仿宋"/>
        </w:rPr>
        <w:t>1）抵押权、质权、留置权、优先权或其他担保权益，或其他任何形式的第三者权益；（2）收购协议或出售协议；（3）债权从属（约定某一债权劣后于其他债权受偿的）协议或安排；（4）设置或执行上述权利的协议；（5）司法机关</w:t>
      </w:r>
      <w:bookmarkStart w:id="21" w:name="_Hlk136864385"/>
      <w:r>
        <w:rPr>
          <w:rFonts w:hint="eastAsia" w:ascii="仿宋" w:hAnsi="仿宋" w:cs="仿宋"/>
        </w:rPr>
        <w:t>、行政机关</w:t>
      </w:r>
      <w:bookmarkEnd w:id="21"/>
      <w:r>
        <w:rPr>
          <w:rFonts w:ascii="仿宋" w:hAnsi="仿宋" w:cs="仿宋"/>
        </w:rPr>
        <w:t>等有权机关采取查封、冻结等限制措施或涉及相关争议案件。</w:t>
      </w:r>
    </w:p>
    <w:p>
      <w:pPr>
        <w:snapToGrid w:val="0"/>
        <w:spacing w:before="156" w:beforeLines="50" w:line="360" w:lineRule="auto"/>
        <w:ind w:firstLine="470" w:firstLineChars="196"/>
        <w:rPr>
          <w:rFonts w:ascii="仿宋" w:hAnsi="仿宋" w:cs="仿宋"/>
          <w:lang w:eastAsia="zh-Hans"/>
        </w:rPr>
      </w:pPr>
      <w:r>
        <w:rPr>
          <w:rFonts w:ascii="仿宋" w:hAnsi="仿宋" w:cs="仿宋"/>
        </w:rPr>
        <w:t>1</w:t>
      </w:r>
      <w:r>
        <w:rPr>
          <w:rFonts w:ascii="仿宋" w:hAnsi="仿宋" w:cs="仿宋"/>
          <w:lang w:eastAsia="zh-Hans"/>
        </w:rPr>
        <w:t xml:space="preserve">.17 </w:t>
      </w:r>
      <w:bookmarkStart w:id="22" w:name="_Hlk118459251"/>
      <w:bookmarkStart w:id="23" w:name="_Hlk118459052"/>
      <w:r>
        <w:rPr>
          <w:rFonts w:hint="eastAsia" w:ascii="仿宋" w:hAnsi="仿宋" w:cs="仿宋"/>
          <w:b/>
          <w:bCs/>
          <w:lang w:eastAsia="zh-Hans"/>
        </w:rPr>
        <w:t>不能行使主要权利</w:t>
      </w:r>
      <w:r>
        <w:rPr>
          <w:rFonts w:hint="eastAsia" w:ascii="仿宋" w:hAnsi="仿宋" w:cs="仿宋"/>
          <w:lang w:eastAsia="zh-Hans"/>
        </w:rPr>
        <w:t>，指如因甲方违反本协议约定导致乙方对标的债权中某笔或某几笔债权不能主张债权本金、利息等权益的情形。</w:t>
      </w:r>
      <w:bookmarkEnd w:id="22"/>
    </w:p>
    <w:bookmarkEnd w:id="23"/>
    <w:p>
      <w:pPr>
        <w:snapToGrid w:val="0"/>
        <w:spacing w:before="156" w:beforeLines="50" w:line="360" w:lineRule="auto"/>
        <w:ind w:firstLine="470" w:firstLineChars="196"/>
        <w:rPr>
          <w:rFonts w:ascii="仿宋" w:hAnsi="仿宋" w:cs="仿宋"/>
          <w:lang w:eastAsia="zh-Hans"/>
        </w:rPr>
      </w:pPr>
      <w:r>
        <w:rPr>
          <w:rFonts w:hint="eastAsia" w:ascii="仿宋" w:hAnsi="仿宋" w:cs="仿宋"/>
        </w:rPr>
        <w:t>1</w:t>
      </w:r>
      <w:r>
        <w:rPr>
          <w:rFonts w:ascii="仿宋" w:hAnsi="仿宋" w:cs="仿宋"/>
        </w:rPr>
        <w:t xml:space="preserve">.18 </w:t>
      </w:r>
      <w:r>
        <w:rPr>
          <w:rFonts w:ascii="仿宋" w:hAnsi="仿宋" w:cs="仿宋"/>
          <w:b/>
          <w:bCs/>
          <w:lang w:eastAsia="zh-Hans"/>
        </w:rPr>
        <w:t>政府机构</w:t>
      </w:r>
      <w:r>
        <w:rPr>
          <w:rFonts w:hint="eastAsia" w:ascii="仿宋" w:hAnsi="仿宋" w:cs="仿宋"/>
          <w:lang w:eastAsia="zh-Hans"/>
        </w:rPr>
        <w:t>，</w:t>
      </w:r>
      <w:r>
        <w:rPr>
          <w:rFonts w:ascii="仿宋" w:hAnsi="仿宋" w:cs="仿宋"/>
          <w:lang w:eastAsia="zh-Hans"/>
        </w:rPr>
        <w:t>指（1）中国各级人民政府、人民代表大会、人民法院、人民检察院；（2）任何在上述机构领导下或以上述机构名义行使行政、立法、司法、管理、监管、征用和征税权利的政府授权机构、事业单位和社会团体。</w:t>
      </w:r>
    </w:p>
    <w:p>
      <w:pPr>
        <w:snapToGrid w:val="0"/>
        <w:spacing w:before="156" w:beforeLines="50" w:line="360" w:lineRule="auto"/>
        <w:ind w:firstLine="470" w:firstLineChars="196"/>
        <w:rPr>
          <w:rFonts w:ascii="仿宋" w:hAnsi="仿宋" w:cs="仿宋"/>
        </w:rPr>
      </w:pPr>
      <w:bookmarkStart w:id="24" w:name="_Hlk136867018"/>
      <w:r>
        <w:rPr>
          <w:rFonts w:ascii="仿宋" w:hAnsi="仿宋" w:cs="仿宋"/>
        </w:rPr>
        <w:t xml:space="preserve">1.19 </w:t>
      </w:r>
      <w:r>
        <w:rPr>
          <w:rFonts w:hint="eastAsia" w:ascii="仿宋" w:hAnsi="仿宋" w:cs="仿宋"/>
          <w:b/>
          <w:bCs/>
        </w:rPr>
        <w:t>年</w:t>
      </w:r>
      <w:r>
        <w:rPr>
          <w:rFonts w:hint="eastAsia" w:ascii="仿宋" w:hAnsi="仿宋" w:cs="仿宋"/>
        </w:rPr>
        <w:t>，指一年，按照</w:t>
      </w:r>
      <w:r>
        <w:rPr>
          <w:rFonts w:ascii="仿宋" w:hAnsi="仿宋" w:cs="仿宋"/>
        </w:rPr>
        <w:t>360日计。</w:t>
      </w:r>
      <w:bookmarkEnd w:id="24"/>
    </w:p>
    <w:p>
      <w:pPr>
        <w:snapToGrid w:val="0"/>
        <w:spacing w:before="156" w:beforeLines="50" w:line="360" w:lineRule="auto"/>
        <w:ind w:firstLine="470" w:firstLineChars="196"/>
        <w:rPr>
          <w:rFonts w:ascii="仿宋" w:hAnsi="仿宋" w:cs="仿宋"/>
        </w:rPr>
      </w:pPr>
      <w:r>
        <w:rPr>
          <w:rFonts w:ascii="仿宋" w:hAnsi="仿宋" w:cs="仿宋"/>
          <w:lang w:eastAsia="zh-Hans"/>
        </w:rPr>
        <w:t>1</w:t>
      </w:r>
      <w:r>
        <w:rPr>
          <w:rFonts w:hint="eastAsia" w:ascii="仿宋" w:hAnsi="仿宋" w:cs="仿宋"/>
          <w:lang w:eastAsia="zh-Hans"/>
        </w:rPr>
        <w:t>.</w:t>
      </w:r>
      <w:r>
        <w:rPr>
          <w:rFonts w:ascii="仿宋" w:hAnsi="仿宋" w:cs="仿宋"/>
          <w:lang w:eastAsia="zh-Hans"/>
        </w:rPr>
        <w:t xml:space="preserve">20 </w:t>
      </w:r>
      <w:r>
        <w:rPr>
          <w:rFonts w:hint="eastAsia" w:ascii="仿宋" w:hAnsi="仿宋" w:cs="仿宋"/>
          <w:b/>
          <w:bCs/>
        </w:rPr>
        <w:t>工作日</w:t>
      </w:r>
      <w:r>
        <w:rPr>
          <w:rFonts w:hint="eastAsia" w:ascii="仿宋" w:hAnsi="仿宋" w:cs="仿宋"/>
        </w:rPr>
        <w:t>，指中国大陆</w:t>
      </w:r>
      <w:r>
        <w:rPr>
          <w:rFonts w:hint="eastAsia" w:ascii="仿宋" w:hAnsi="仿宋" w:cs="仿宋"/>
          <w:lang w:eastAsia="zh-Hans"/>
        </w:rPr>
        <w:t>法定休假日</w:t>
      </w:r>
      <w:r>
        <w:rPr>
          <w:rFonts w:hint="eastAsia" w:ascii="仿宋" w:hAnsi="仿宋" w:cs="仿宋"/>
        </w:rPr>
        <w:t>以外的日期。除明确标明为工作日外，本协议中的日、天均指日历日。</w:t>
      </w:r>
    </w:p>
    <w:p>
      <w:pPr>
        <w:snapToGrid w:val="0"/>
        <w:spacing w:before="156" w:beforeLines="50" w:line="360" w:lineRule="auto"/>
        <w:ind w:firstLine="470" w:firstLineChars="196"/>
        <w:rPr>
          <w:rFonts w:ascii="仿宋" w:hAnsi="仿宋" w:cs="仿宋"/>
        </w:rPr>
      </w:pPr>
      <w:r>
        <w:rPr>
          <w:rFonts w:ascii="仿宋" w:hAnsi="仿宋" w:cs="仿宋"/>
        </w:rPr>
        <w:t xml:space="preserve">1.21 </w:t>
      </w:r>
      <w:r>
        <w:rPr>
          <w:rFonts w:hint="eastAsia" w:ascii="仿宋" w:hAnsi="仿宋" w:cs="仿宋"/>
          <w:b/>
          <w:bCs/>
        </w:rPr>
        <w:t>元</w:t>
      </w:r>
      <w:r>
        <w:rPr>
          <w:rFonts w:hint="eastAsia" w:ascii="仿宋" w:hAnsi="仿宋" w:cs="仿宋"/>
        </w:rPr>
        <w:t>，指人民币“元”。</w:t>
      </w:r>
    </w:p>
    <w:p>
      <w:pPr>
        <w:snapToGrid w:val="0"/>
        <w:spacing w:before="156" w:beforeLines="50" w:line="360" w:lineRule="auto"/>
        <w:ind w:firstLine="470" w:firstLineChars="196"/>
        <w:rPr>
          <w:rFonts w:ascii="仿宋" w:hAnsi="仿宋" w:cs="仿宋"/>
        </w:rPr>
      </w:pPr>
      <w:r>
        <w:rPr>
          <w:rFonts w:ascii="仿宋" w:hAnsi="仿宋" w:cs="仿宋"/>
        </w:rPr>
        <w:t xml:space="preserve">1.22 </w:t>
      </w:r>
      <w:r>
        <w:rPr>
          <w:rFonts w:hint="eastAsia" w:ascii="仿宋" w:hAnsi="仿宋" w:cs="仿宋"/>
          <w:b/>
          <w:bCs/>
        </w:rPr>
        <w:t>法律法规</w:t>
      </w:r>
      <w:r>
        <w:rPr>
          <w:rFonts w:hint="eastAsia" w:ascii="仿宋" w:hAnsi="仿宋" w:cs="仿宋"/>
        </w:rPr>
        <w:t>，指中国大陆的法律、司法解释、行政法规、规章和有关主管</w:t>
      </w:r>
      <w:r>
        <w:rPr>
          <w:rFonts w:ascii="仿宋" w:hAnsi="仿宋" w:cs="仿宋"/>
        </w:rPr>
        <w:t>/监管部门颁布的规范性文件。</w:t>
      </w:r>
    </w:p>
    <w:p>
      <w:pPr>
        <w:snapToGrid w:val="0"/>
        <w:spacing w:before="156" w:beforeLines="50" w:line="360" w:lineRule="auto"/>
        <w:ind w:firstLine="470" w:firstLineChars="196"/>
        <w:rPr>
          <w:rFonts w:ascii="仿宋" w:hAnsi="仿宋" w:cs="仿宋"/>
          <w:bCs/>
        </w:rPr>
      </w:pPr>
      <w:bookmarkStart w:id="25" w:name="_Hlk113343813"/>
      <w:bookmarkStart w:id="26" w:name="_Hlk113342828"/>
      <w:r>
        <w:rPr>
          <w:rFonts w:hint="eastAsia" w:ascii="仿宋" w:hAnsi="仿宋" w:cs="仿宋"/>
          <w:bCs/>
        </w:rPr>
        <w:t>本协议各部分的标题仅为索引方便而设，标题不应对本协议及其条款进行任何形式的定义、限制或扩大范围。</w:t>
      </w:r>
      <w:bookmarkEnd w:id="25"/>
    </w:p>
    <w:bookmarkEnd w:id="26"/>
    <w:p>
      <w:pPr>
        <w:pStyle w:val="3"/>
        <w:numPr>
          <w:ilvl w:val="255"/>
          <w:numId w:val="0"/>
        </w:numPr>
        <w:snapToGrid w:val="0"/>
        <w:spacing w:before="156" w:beforeLines="50" w:line="360" w:lineRule="auto"/>
        <w:ind w:firstLine="482" w:firstLineChars="200"/>
      </w:pPr>
      <w:r>
        <w:rPr>
          <w:rFonts w:hint="eastAsia"/>
        </w:rPr>
        <w:t>第二条</w:t>
      </w:r>
      <w:r>
        <w:t xml:space="preserve">  </w:t>
      </w:r>
      <w:r>
        <w:rPr>
          <w:rFonts w:hint="eastAsia"/>
        </w:rPr>
        <w:t>瑕疵和风险揭示</w:t>
      </w:r>
    </w:p>
    <w:p>
      <w:pPr>
        <w:snapToGrid w:val="0"/>
        <w:spacing w:line="360" w:lineRule="auto"/>
        <w:ind w:firstLine="482" w:firstLineChars="200"/>
        <w:rPr>
          <w:rFonts w:ascii="仿宋" w:hAnsi="仿宋" w:cs="仿宋"/>
          <w:b/>
          <w:bCs/>
          <w:color w:val="000000"/>
        </w:rPr>
      </w:pPr>
      <w:r>
        <w:rPr>
          <w:rFonts w:ascii="仿宋" w:hAnsi="仿宋" w:cs="仿宋"/>
          <w:b/>
          <w:bCs/>
          <w:color w:val="000000"/>
        </w:rPr>
        <w:t>2.1</w:t>
      </w:r>
      <w:r>
        <w:rPr>
          <w:rFonts w:ascii="仿宋" w:hAnsi="仿宋" w:cs="仿宋"/>
          <w:color w:val="000000"/>
        </w:rPr>
        <w:t xml:space="preserve"> </w:t>
      </w:r>
      <w:bookmarkStart w:id="27" w:name="_Hlk113342843"/>
      <w:r>
        <w:rPr>
          <w:rFonts w:ascii="仿宋" w:hAnsi="仿宋" w:cs="仿宋"/>
          <w:b/>
          <w:bCs/>
          <w:color w:val="000000"/>
        </w:rPr>
        <w:t>乙方已被告知并完全理解，乙方受让债权后，由于相关法律法规规章政策限制，导致乙方能够行使的标的债权数额可能小于本</w:t>
      </w:r>
      <w:bookmarkStart w:id="28" w:name="_Hlk113343854"/>
      <w:r>
        <w:rPr>
          <w:rFonts w:hint="eastAsia" w:ascii="仿宋" w:hAnsi="仿宋" w:cs="仿宋"/>
          <w:b/>
          <w:bCs/>
          <w:color w:val="000000"/>
        </w:rPr>
        <w:t>协议</w:t>
      </w:r>
      <w:bookmarkEnd w:id="28"/>
      <w:r>
        <w:rPr>
          <w:rFonts w:ascii="仿宋" w:hAnsi="仿宋" w:cs="仿宋"/>
          <w:b/>
          <w:bCs/>
          <w:color w:val="000000"/>
        </w:rPr>
        <w:t>（含附件）中列明的标的债权数额。相关法律法规规章政策包括但不限于：</w:t>
      </w:r>
    </w:p>
    <w:p>
      <w:pPr>
        <w:snapToGrid w:val="0"/>
        <w:spacing w:line="360" w:lineRule="auto"/>
        <w:ind w:firstLine="482" w:firstLineChars="200"/>
        <w:rPr>
          <w:rFonts w:ascii="仿宋" w:hAnsi="仿宋" w:cs="仿宋"/>
          <w:b/>
          <w:bCs/>
          <w:color w:val="000000"/>
        </w:rPr>
      </w:pPr>
      <w:r>
        <w:rPr>
          <w:rFonts w:ascii="仿宋" w:hAnsi="仿宋" w:cs="仿宋"/>
          <w:b/>
          <w:bCs/>
          <w:color w:val="000000"/>
        </w:rPr>
        <w:t>A.《关于审理涉及金融不良债权转让案件工作座谈会纪要》(法发[2009]19号)：受让人向国有企业债务人主张利息的计算基数应当以原借款合同本金为准；受让人向国有企业债务人主张不良债权受让日之后发生的利息的，人民法院不予支持。其中，国有企业债务人包括国有独资、国有控股的企业法人。受让人是指非金融资产管理公司法人、自然人；</w:t>
      </w:r>
    </w:p>
    <w:p>
      <w:pPr>
        <w:snapToGrid w:val="0"/>
        <w:spacing w:line="360" w:lineRule="auto"/>
        <w:ind w:firstLine="482" w:firstLineChars="200"/>
        <w:rPr>
          <w:rFonts w:ascii="仿宋" w:hAnsi="仿宋" w:cs="仿宋"/>
          <w:b/>
          <w:bCs/>
          <w:color w:val="000000"/>
        </w:rPr>
      </w:pPr>
      <w:r>
        <w:rPr>
          <w:rFonts w:ascii="仿宋" w:hAnsi="仿宋" w:cs="仿宋"/>
          <w:b/>
          <w:bCs/>
          <w:color w:val="000000"/>
        </w:rPr>
        <w:t>B.《民法典》第五百四十七条债权人转让债权的，受让人取得与债权有关的从权利</w:t>
      </w:r>
      <w:r>
        <w:rPr>
          <w:rFonts w:hint="eastAsia" w:ascii="仿宋" w:hAnsi="仿宋" w:cs="仿宋"/>
          <w:b/>
          <w:bCs/>
          <w:color w:val="000000"/>
        </w:rPr>
        <w:t>，</w:t>
      </w:r>
      <w:r>
        <w:rPr>
          <w:rFonts w:ascii="仿宋" w:hAnsi="仿宋" w:cs="仿宋"/>
          <w:b/>
          <w:bCs/>
          <w:color w:val="000000"/>
        </w:rPr>
        <w:t>但是该从权利专属于债权人自身的除外；</w:t>
      </w:r>
    </w:p>
    <w:p>
      <w:pPr>
        <w:snapToGrid w:val="0"/>
        <w:spacing w:line="360" w:lineRule="auto"/>
        <w:ind w:firstLine="482" w:firstLineChars="200"/>
        <w:rPr>
          <w:rFonts w:ascii="仿宋" w:hAnsi="仿宋" w:cs="仿宋"/>
          <w:b/>
          <w:bCs/>
          <w:color w:val="000000"/>
        </w:rPr>
      </w:pPr>
      <w:r>
        <w:rPr>
          <w:rFonts w:ascii="仿宋" w:hAnsi="仿宋" w:cs="仿宋"/>
          <w:b/>
          <w:bCs/>
          <w:color w:val="000000"/>
        </w:rPr>
        <w:t>C.《关于印发〈人民币利率管理规定〉的通知》（银发[1999]77号）相关规定。</w:t>
      </w:r>
    </w:p>
    <w:p>
      <w:pPr>
        <w:snapToGrid w:val="0"/>
        <w:spacing w:line="360" w:lineRule="auto"/>
        <w:ind w:firstLine="482" w:firstLineChars="200"/>
        <w:rPr>
          <w:rFonts w:ascii="仿宋" w:hAnsi="仿宋" w:cs="仿宋"/>
          <w:b/>
          <w:bCs/>
        </w:rPr>
      </w:pPr>
      <w:r>
        <w:rPr>
          <w:rFonts w:ascii="仿宋" w:hAnsi="仿宋" w:cs="仿宋"/>
          <w:b/>
          <w:bCs/>
          <w:color w:val="000000"/>
        </w:rPr>
        <w:t>2.2</w:t>
      </w:r>
      <w:bookmarkEnd w:id="27"/>
      <w:r>
        <w:rPr>
          <w:rFonts w:ascii="仿宋" w:hAnsi="仿宋" w:cs="仿宋"/>
          <w:b/>
          <w:bCs/>
          <w:color w:val="000000"/>
        </w:rPr>
        <w:t xml:space="preserve"> </w:t>
      </w:r>
      <w:r>
        <w:rPr>
          <w:rFonts w:hint="eastAsia" w:ascii="仿宋" w:hAnsi="仿宋" w:cs="仿宋"/>
          <w:b/>
          <w:bCs/>
        </w:rPr>
        <w:t>乙方已被告知并完全理解，甲方转让给乙方的标的债权，存在或可能存在下列瑕疵或风险</w:t>
      </w:r>
      <w:bookmarkStart w:id="29" w:name="_Hlk113343866"/>
      <w:r>
        <w:rPr>
          <w:rFonts w:hint="eastAsia" w:ascii="仿宋" w:hAnsi="仿宋" w:cs="仿宋"/>
          <w:b/>
          <w:bCs/>
        </w:rPr>
        <w:t>或尚未发现的瑕疵</w:t>
      </w:r>
      <w:bookmarkEnd w:id="29"/>
      <w:r>
        <w:rPr>
          <w:rFonts w:hint="eastAsia" w:ascii="仿宋" w:hAnsi="仿宋" w:cs="仿宋"/>
          <w:b/>
          <w:bCs/>
        </w:rPr>
        <w:t>，</w:t>
      </w:r>
      <w:r>
        <w:rPr>
          <w:rFonts w:hint="eastAsia" w:ascii="仿宋" w:hAnsi="仿宋" w:cs="仿宋"/>
          <w:b/>
          <w:bCs/>
          <w:color w:val="000000"/>
        </w:rPr>
        <w:t>且因甲方并非标的债权的原始权利人，甲方无法对其承继的、由任何第三方制作的标的债权证明文件的真实性、有效性、准确性和完整性提供保证，</w:t>
      </w:r>
      <w:r>
        <w:rPr>
          <w:rFonts w:hint="eastAsia" w:ascii="仿宋" w:hAnsi="仿宋" w:cs="仿宋"/>
          <w:b/>
          <w:bCs/>
        </w:rPr>
        <w:t>以至于乙方受让标的债权的预期利益可能无法实现。该等瑕疵或风险包括但不限于下列一项或多项：</w:t>
      </w:r>
    </w:p>
    <w:p>
      <w:pPr>
        <w:snapToGrid w:val="0"/>
        <w:spacing w:before="156" w:beforeLines="50" w:line="360" w:lineRule="auto"/>
        <w:ind w:firstLine="482" w:firstLineChars="200"/>
        <w:rPr>
          <w:rFonts w:ascii="仿宋" w:hAnsi="仿宋" w:cs="仿宋"/>
          <w:b/>
          <w:bCs/>
          <w:color w:val="000000"/>
        </w:rPr>
      </w:pPr>
      <w:r>
        <w:rPr>
          <w:rFonts w:ascii="仿宋" w:hAnsi="仿宋" w:cs="仿宋"/>
          <w:b/>
          <w:bCs/>
          <w:color w:val="000000"/>
        </w:rPr>
        <w:t>2.2.1 标的债权系不良资产，存在着部分或全部不能回收的风险特性以及清收的困难性；</w:t>
      </w:r>
    </w:p>
    <w:p>
      <w:pPr>
        <w:snapToGrid w:val="0"/>
        <w:spacing w:before="156" w:beforeLines="50" w:line="360" w:lineRule="auto"/>
        <w:ind w:firstLine="482" w:firstLineChars="200"/>
        <w:rPr>
          <w:rFonts w:ascii="仿宋" w:hAnsi="仿宋" w:cs="仿宋"/>
          <w:b/>
          <w:bCs/>
          <w:color w:val="000000"/>
        </w:rPr>
      </w:pPr>
      <w:r>
        <w:rPr>
          <w:rFonts w:ascii="仿宋" w:hAnsi="仿宋" w:cs="仿宋"/>
          <w:b/>
          <w:bCs/>
          <w:color w:val="000000"/>
        </w:rPr>
        <w:t xml:space="preserve">2.2.2 </w:t>
      </w:r>
      <w:r>
        <w:rPr>
          <w:rFonts w:hint="eastAsia" w:ascii="仿宋" w:hAnsi="仿宋" w:cs="仿宋"/>
          <w:b/>
          <w:bCs/>
          <w:color w:val="000000"/>
        </w:rPr>
        <w:t>由于存在的计算误差或其他原因，乙方实际接收的标的债权金额与《标的债权明细表》载明的金额不完全一致；基于有关司法政策文件，乙方受让标的债权后向债务人或担保人所能主张并获得司法支持的利息与本协议附表中所列明的利息不完全一致；</w:t>
      </w:r>
    </w:p>
    <w:p>
      <w:pPr>
        <w:snapToGrid w:val="0"/>
        <w:spacing w:before="156" w:beforeLines="50" w:line="360" w:lineRule="auto"/>
        <w:ind w:firstLine="482" w:firstLineChars="200"/>
        <w:rPr>
          <w:rFonts w:ascii="仿宋" w:hAnsi="仿宋" w:cs="仿宋"/>
          <w:b/>
          <w:bCs/>
          <w:color w:val="000000"/>
        </w:rPr>
      </w:pPr>
      <w:r>
        <w:rPr>
          <w:rFonts w:ascii="仿宋" w:hAnsi="仿宋" w:cs="仿宋"/>
          <w:b/>
          <w:bCs/>
          <w:color w:val="000000"/>
        </w:rPr>
        <w:t xml:space="preserve">2.2.3 </w:t>
      </w:r>
      <w:r>
        <w:rPr>
          <w:rFonts w:hint="eastAsia" w:ascii="仿宋" w:hAnsi="仿宋" w:cs="仿宋"/>
          <w:b/>
          <w:bCs/>
          <w:color w:val="000000"/>
        </w:rPr>
        <w:t>标的债权项下借款人、担保人或其他</w:t>
      </w:r>
      <w:bookmarkStart w:id="30" w:name="_Hlk113343927"/>
      <w:r>
        <w:rPr>
          <w:rFonts w:hint="eastAsia" w:ascii="仿宋" w:hAnsi="仿宋" w:cs="仿宋"/>
          <w:b/>
          <w:bCs/>
          <w:color w:val="000000"/>
        </w:rPr>
        <w:t>与标的债权相关的</w:t>
      </w:r>
      <w:bookmarkEnd w:id="30"/>
      <w:r>
        <w:rPr>
          <w:rFonts w:hint="eastAsia" w:ascii="仿宋" w:hAnsi="仿宋" w:cs="仿宋"/>
          <w:b/>
          <w:bCs/>
          <w:color w:val="000000"/>
        </w:rPr>
        <w:t>责任主体存在破产、被解散/注销/撤销/关闭/吊销、歇业、停业、下落不明以及其他主体存续性瑕疵的情形；</w:t>
      </w:r>
    </w:p>
    <w:p>
      <w:pPr>
        <w:snapToGrid w:val="0"/>
        <w:spacing w:before="156" w:beforeLines="50" w:line="360" w:lineRule="auto"/>
        <w:ind w:right="-98" w:rightChars="-41" w:firstLine="482" w:firstLineChars="200"/>
        <w:rPr>
          <w:rFonts w:ascii="仿宋" w:hAnsi="仿宋" w:cs="仿宋"/>
          <w:b/>
          <w:bCs/>
          <w:color w:val="000000"/>
        </w:rPr>
      </w:pPr>
      <w:r>
        <w:rPr>
          <w:rFonts w:ascii="仿宋" w:hAnsi="仿宋" w:cs="仿宋"/>
          <w:b/>
          <w:bCs/>
          <w:color w:val="000000"/>
        </w:rPr>
        <w:t xml:space="preserve">2.2.4 </w:t>
      </w:r>
      <w:r>
        <w:rPr>
          <w:rFonts w:hint="eastAsia" w:ascii="仿宋" w:hAnsi="仿宋" w:cs="仿宋"/>
          <w:b/>
          <w:bCs/>
          <w:color w:val="000000"/>
        </w:rPr>
        <w:t>标的债权及担保权利已超过诉讼时效、法定或约定时效或丧失其他相关的期间利益或因其他原因已部分或全部丧失</w:t>
      </w:r>
      <w:bookmarkStart w:id="31" w:name="_Hlk113343934"/>
      <w:r>
        <w:rPr>
          <w:rFonts w:hint="eastAsia" w:ascii="仿宋" w:hAnsi="仿宋" w:cs="仿宋"/>
          <w:b/>
          <w:bCs/>
          <w:color w:val="000000"/>
          <w:lang w:eastAsia="zh-CN"/>
        </w:rPr>
        <w:t>，</w:t>
      </w:r>
      <w:r>
        <w:rPr>
          <w:rFonts w:hint="eastAsia" w:ascii="仿宋" w:hAnsi="仿宋" w:cs="仿宋"/>
          <w:b/>
          <w:bCs/>
          <w:color w:val="000000"/>
          <w:lang w:val="en-US" w:eastAsia="zh-CN"/>
        </w:rPr>
        <w:t>或</w:t>
      </w:r>
      <w:r>
        <w:rPr>
          <w:rFonts w:hint="eastAsia" w:ascii="仿宋" w:hAnsi="仿宋" w:cs="仿宋"/>
          <w:b/>
          <w:bCs/>
          <w:color w:val="000000"/>
        </w:rPr>
        <w:t>违反法律强制性规定等部分/全部不被法院或仲裁机构支持或不被法院强制执行的</w:t>
      </w:r>
      <w:r>
        <w:rPr>
          <w:rFonts w:hint="eastAsia" w:ascii="仿宋" w:hAnsi="仿宋" w:cs="仿宋"/>
          <w:b/>
          <w:bCs/>
          <w:color w:val="000000"/>
          <w:lang w:val="en-US" w:eastAsia="zh-CN"/>
        </w:rPr>
        <w:t>情形</w:t>
      </w:r>
      <w:r>
        <w:rPr>
          <w:rFonts w:hint="eastAsia" w:ascii="仿宋" w:hAnsi="仿宋" w:cs="仿宋"/>
          <w:b/>
          <w:bCs/>
          <w:color w:val="000000"/>
        </w:rPr>
        <w:t>，包括但不限于债权转让暨催收公告或通知中有关债权催收的内容不能起到中断诉讼时效的作用</w:t>
      </w:r>
      <w:bookmarkEnd w:id="31"/>
      <w:r>
        <w:rPr>
          <w:rFonts w:hint="eastAsia" w:ascii="仿宋" w:hAnsi="仿宋" w:cs="仿宋"/>
          <w:b/>
          <w:bCs/>
          <w:color w:val="000000"/>
        </w:rPr>
        <w:t>；</w:t>
      </w:r>
    </w:p>
    <w:p>
      <w:pPr>
        <w:snapToGrid w:val="0"/>
        <w:spacing w:before="156" w:beforeLines="50" w:line="360" w:lineRule="auto"/>
        <w:ind w:right="-98" w:rightChars="-41" w:firstLine="482" w:firstLineChars="200"/>
        <w:rPr>
          <w:rFonts w:ascii="仿宋" w:hAnsi="仿宋" w:cs="仿宋"/>
          <w:b/>
          <w:bCs/>
          <w:color w:val="000000"/>
        </w:rPr>
      </w:pPr>
      <w:r>
        <w:rPr>
          <w:rFonts w:ascii="仿宋" w:hAnsi="仿宋" w:cs="仿宋"/>
          <w:b/>
          <w:bCs/>
          <w:color w:val="000000"/>
        </w:rPr>
        <w:t xml:space="preserve">2.2.5 </w:t>
      </w:r>
      <w:bookmarkStart w:id="32" w:name="_Hlk137459726"/>
      <w:r>
        <w:rPr>
          <w:rFonts w:hint="eastAsia" w:ascii="仿宋" w:hAnsi="仿宋" w:cs="仿宋"/>
          <w:b/>
          <w:bCs/>
          <w:color w:val="000000"/>
        </w:rPr>
        <w:t>标的债权文件及其涉及的前手债权人、债务人、共同债务人（如有）、担保人等陈述与保证存在不真实、不准确、不充分的情形，导致标的债权及担保权利不存在、无效、未生效、被撤销、已全部/部分履行、灭失、或已过诉讼时效、担保期间等风险；</w:t>
      </w:r>
    </w:p>
    <w:bookmarkEnd w:id="32"/>
    <w:p>
      <w:pPr>
        <w:snapToGrid w:val="0"/>
        <w:spacing w:before="156" w:beforeLines="50" w:line="360" w:lineRule="auto"/>
        <w:ind w:right="-98" w:rightChars="-41" w:firstLine="482" w:firstLineChars="200"/>
        <w:rPr>
          <w:rFonts w:ascii="仿宋" w:hAnsi="仿宋" w:cs="仿宋"/>
          <w:b/>
          <w:color w:val="000000"/>
        </w:rPr>
      </w:pPr>
      <w:bookmarkStart w:id="33" w:name="_Hlk137459745"/>
      <w:r>
        <w:rPr>
          <w:rFonts w:ascii="仿宋" w:hAnsi="仿宋" w:cs="仿宋"/>
          <w:b/>
          <w:color w:val="000000"/>
        </w:rPr>
        <w:t xml:space="preserve">2.2.6 </w:t>
      </w:r>
      <w:r>
        <w:rPr>
          <w:rFonts w:hint="eastAsia" w:ascii="仿宋" w:hAnsi="仿宋" w:cs="仿宋"/>
          <w:b/>
          <w:color w:val="000000"/>
        </w:rPr>
        <w:t>标的债权证明文件存在不完整、</w:t>
      </w:r>
      <w:r>
        <w:rPr>
          <w:rFonts w:hint="eastAsia" w:ascii="仿宋" w:hAnsi="仿宋" w:cs="仿宋"/>
          <w:b/>
          <w:bCs/>
          <w:color w:val="000000"/>
          <w:lang w:bidi="ar"/>
        </w:rPr>
        <w:t>不真实、</w:t>
      </w:r>
      <w:r>
        <w:rPr>
          <w:rFonts w:hint="eastAsia" w:ascii="仿宋" w:hAnsi="仿宋" w:cs="仿宋"/>
          <w:b/>
          <w:color w:val="000000"/>
        </w:rPr>
        <w:t>原件缺失、内容冲突等相关情形；</w:t>
      </w:r>
    </w:p>
    <w:p>
      <w:pPr>
        <w:snapToGrid w:val="0"/>
        <w:spacing w:before="156" w:beforeLines="50" w:line="360" w:lineRule="auto"/>
        <w:ind w:right="-98" w:rightChars="-41" w:firstLine="482" w:firstLineChars="200"/>
        <w:rPr>
          <w:rFonts w:ascii="仿宋" w:hAnsi="仿宋" w:cs="仿宋"/>
          <w:b/>
          <w:bCs/>
          <w:color w:val="000000"/>
        </w:rPr>
      </w:pPr>
      <w:r>
        <w:rPr>
          <w:rFonts w:ascii="仿宋" w:hAnsi="仿宋" w:cs="仿宋"/>
          <w:b/>
          <w:color w:val="000000"/>
        </w:rPr>
        <w:t xml:space="preserve">2.2.7 </w:t>
      </w:r>
      <w:r>
        <w:rPr>
          <w:rFonts w:hint="eastAsia" w:ascii="仿宋" w:hAnsi="仿宋" w:cs="仿宋"/>
          <w:b/>
          <w:bCs/>
          <w:color w:val="000000"/>
        </w:rPr>
        <w:t>担保物存在基于租赁、买卖等合同负有对第三方的义务、其他优先权人、被查封/扣押/没收、短少/不存在/毁损/灭失、欠缴税费、不能实际占有等情形；</w:t>
      </w:r>
    </w:p>
    <w:p>
      <w:pPr>
        <w:snapToGrid w:val="0"/>
        <w:spacing w:before="156" w:beforeLines="50" w:line="360" w:lineRule="auto"/>
        <w:ind w:right="-98" w:rightChars="-41" w:firstLine="482" w:firstLineChars="200"/>
        <w:rPr>
          <w:rFonts w:ascii="仿宋" w:hAnsi="仿宋" w:cs="仿宋"/>
          <w:b/>
          <w:color w:val="000000"/>
        </w:rPr>
      </w:pPr>
      <w:r>
        <w:rPr>
          <w:rFonts w:ascii="仿宋" w:hAnsi="仿宋" w:cs="仿宋"/>
          <w:b/>
          <w:color w:val="000000"/>
        </w:rPr>
        <w:t xml:space="preserve">2.2.8 </w:t>
      </w:r>
      <w:r>
        <w:rPr>
          <w:rFonts w:hint="eastAsia" w:ascii="仿宋" w:hAnsi="仿宋" w:cs="仿宋"/>
          <w:b/>
          <w:color w:val="000000"/>
        </w:rPr>
        <w:t>担保物、抵债资产（协议抵债且未办理过户）发生灭失、毁损、对外租赁（且租期不详）</w:t>
      </w:r>
      <w:r>
        <w:rPr>
          <w:rFonts w:hint="eastAsia" w:ascii="仿宋" w:hAnsi="仿宋" w:cs="仿宋"/>
          <w:b/>
          <w:bCs/>
          <w:color w:val="000000"/>
          <w:lang w:bidi="ar"/>
        </w:rPr>
        <w:t>、设定居住权、</w:t>
      </w:r>
      <w:r>
        <w:rPr>
          <w:rFonts w:hint="eastAsia" w:ascii="仿宋" w:hAnsi="仿宋" w:cs="仿宋"/>
          <w:b/>
          <w:color w:val="000000"/>
        </w:rPr>
        <w:t>或存在欠缴税费或土地出让金、</w:t>
      </w:r>
      <w:r>
        <w:rPr>
          <w:rFonts w:hint="eastAsia" w:ascii="仿宋" w:hAnsi="仿宋" w:cs="仿宋"/>
          <w:b/>
          <w:color w:val="000000"/>
          <w:lang w:val="en-US" w:eastAsia="zh-CN"/>
        </w:rPr>
        <w:t>实缴出资不到位或抽逃出资、</w:t>
      </w:r>
      <w:r>
        <w:rPr>
          <w:rFonts w:hint="eastAsia" w:ascii="仿宋" w:hAnsi="仿宋" w:cs="仿宋"/>
          <w:b/>
          <w:color w:val="000000"/>
        </w:rPr>
        <w:t>无相关权属证明、不能办理权属变更手续、不能实际占有</w:t>
      </w:r>
      <w:r>
        <w:rPr>
          <w:rFonts w:ascii="仿宋" w:hAnsi="仿宋" w:cs="仿宋"/>
          <w:b/>
          <w:color w:val="000000"/>
        </w:rPr>
        <w:t>、丧失使用价值</w:t>
      </w:r>
      <w:r>
        <w:rPr>
          <w:rFonts w:hint="eastAsia" w:ascii="仿宋" w:hAnsi="仿宋" w:cs="仿宋"/>
          <w:b/>
          <w:color w:val="000000"/>
        </w:rPr>
        <w:t>或其他减损担保物、抵债资产价值的相关情形；</w:t>
      </w:r>
    </w:p>
    <w:bookmarkEnd w:id="33"/>
    <w:p>
      <w:pPr>
        <w:snapToGrid w:val="0"/>
        <w:spacing w:before="156" w:beforeLines="50" w:line="360" w:lineRule="auto"/>
        <w:ind w:right="-98" w:rightChars="-41" w:firstLine="482" w:firstLineChars="200"/>
        <w:rPr>
          <w:rFonts w:ascii="仿宋" w:hAnsi="仿宋" w:cs="仿宋"/>
          <w:b/>
          <w:color w:val="000000"/>
        </w:rPr>
      </w:pPr>
      <w:r>
        <w:rPr>
          <w:rFonts w:ascii="仿宋" w:hAnsi="仿宋" w:cs="仿宋"/>
          <w:b/>
          <w:color w:val="000000"/>
        </w:rPr>
        <w:t>2.2.</w:t>
      </w:r>
      <w:bookmarkStart w:id="34" w:name="_Hlk137459762"/>
      <w:r>
        <w:rPr>
          <w:rFonts w:ascii="仿宋" w:hAnsi="仿宋" w:cs="仿宋"/>
          <w:b/>
          <w:color w:val="000000"/>
        </w:rPr>
        <w:t xml:space="preserve">9 </w:t>
      </w:r>
      <w:r>
        <w:rPr>
          <w:rFonts w:hint="eastAsia" w:ascii="仿宋" w:hAnsi="仿宋" w:cs="仿宋"/>
          <w:b/>
          <w:color w:val="000000"/>
        </w:rPr>
        <w:t>担保合同存在约定主债权未经担保人同意不可转让或担保人只对特定债权人承担担保责任的情形；</w:t>
      </w:r>
    </w:p>
    <w:p>
      <w:pPr>
        <w:snapToGrid w:val="0"/>
        <w:spacing w:before="156" w:beforeLines="50" w:line="360" w:lineRule="auto"/>
        <w:ind w:right="-98" w:rightChars="-41" w:firstLine="482" w:firstLineChars="200"/>
        <w:rPr>
          <w:rFonts w:ascii="仿宋" w:hAnsi="仿宋" w:cs="仿宋"/>
          <w:b/>
          <w:color w:val="000000"/>
        </w:rPr>
      </w:pPr>
      <w:r>
        <w:rPr>
          <w:rFonts w:ascii="仿宋" w:hAnsi="仿宋" w:cs="仿宋"/>
          <w:b/>
          <w:color w:val="000000"/>
        </w:rPr>
        <w:t>2.2.10 涉诉标的债权存在全部或部分败诉、不能变更诉讼（含执行</w:t>
      </w:r>
      <w:r>
        <w:rPr>
          <w:rFonts w:hint="eastAsia" w:ascii="仿宋" w:hAnsi="仿宋" w:cs="仿宋"/>
          <w:b/>
          <w:color w:val="000000"/>
        </w:rPr>
        <w:t>、仲裁</w:t>
      </w:r>
      <w:r>
        <w:rPr>
          <w:rFonts w:ascii="仿宋" w:hAnsi="仿宋" w:cs="仿宋"/>
          <w:b/>
          <w:color w:val="000000"/>
        </w:rPr>
        <w:t>）主体、相关诉讼</w:t>
      </w:r>
      <w:r>
        <w:rPr>
          <w:rFonts w:hint="eastAsia" w:ascii="仿宋" w:hAnsi="仿宋" w:cs="仿宋"/>
          <w:b/>
          <w:color w:val="000000"/>
        </w:rPr>
        <w:t>、仲裁</w:t>
      </w:r>
      <w:r>
        <w:rPr>
          <w:rFonts w:ascii="仿宋" w:hAnsi="仿宋" w:cs="仿宋"/>
          <w:b/>
          <w:color w:val="000000"/>
        </w:rPr>
        <w:t>、执行费用未付等情形，涉诉标的债权在交割前已诉讼终结</w:t>
      </w:r>
      <w:r>
        <w:rPr>
          <w:rFonts w:hint="eastAsia" w:ascii="仿宋" w:hAnsi="仿宋" w:cs="仿宋"/>
          <w:b/>
          <w:color w:val="000000"/>
        </w:rPr>
        <w:t>、仲裁终结</w:t>
      </w:r>
      <w:r>
        <w:rPr>
          <w:rFonts w:ascii="仿宋" w:hAnsi="仿宋" w:cs="仿宋"/>
          <w:b/>
          <w:color w:val="000000"/>
        </w:rPr>
        <w:t>、执行终结或破产终结</w:t>
      </w:r>
      <w:r>
        <w:rPr>
          <w:rFonts w:hint="eastAsia" w:ascii="仿宋" w:hAnsi="仿宋" w:cs="仿宋"/>
          <w:b/>
          <w:color w:val="000000"/>
        </w:rPr>
        <w:t>；</w:t>
      </w:r>
    </w:p>
    <w:p>
      <w:pPr>
        <w:tabs>
          <w:tab w:val="left" w:pos="992"/>
        </w:tabs>
        <w:snapToGrid w:val="0"/>
        <w:spacing w:before="156" w:beforeLines="50" w:line="360" w:lineRule="auto"/>
        <w:ind w:right="-87" w:firstLine="482" w:firstLineChars="200"/>
        <w:rPr>
          <w:rFonts w:ascii="仿宋" w:hAnsi="仿宋" w:cs="仿宋"/>
          <w:b/>
          <w:color w:val="000000"/>
        </w:rPr>
      </w:pPr>
      <w:r>
        <w:rPr>
          <w:rFonts w:ascii="仿宋" w:hAnsi="仿宋" w:cs="仿宋"/>
          <w:b/>
          <w:color w:val="000000"/>
        </w:rPr>
        <w:t xml:space="preserve">2.2.11 </w:t>
      </w:r>
      <w:r>
        <w:rPr>
          <w:rFonts w:hint="eastAsia" w:ascii="仿宋" w:hAnsi="仿宋" w:cs="仿宋"/>
          <w:b/>
          <w:color w:val="000000"/>
        </w:rPr>
        <w:t>标的债权事实上已经全部或部分灭失</w:t>
      </w:r>
      <w:bookmarkEnd w:id="34"/>
      <w:r>
        <w:rPr>
          <w:rFonts w:hint="eastAsia" w:ascii="仿宋" w:hAnsi="仿宋" w:cs="仿宋"/>
          <w:b/>
          <w:color w:val="000000"/>
        </w:rPr>
        <w:t>；</w:t>
      </w:r>
    </w:p>
    <w:p>
      <w:pPr>
        <w:snapToGrid w:val="0"/>
        <w:spacing w:before="156" w:beforeLines="50" w:line="360" w:lineRule="auto"/>
        <w:ind w:firstLine="472" w:firstLineChars="196"/>
        <w:rPr>
          <w:rFonts w:hint="eastAsia" w:ascii="仿宋" w:hAnsi="仿宋" w:eastAsia="仿宋" w:cs="仿宋"/>
          <w:b/>
          <w:sz w:val="24"/>
          <w:lang w:val="en-US" w:eastAsia="zh-CN"/>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b/>
        </w:rPr>
        <w:t xml:space="preserve"> </w:t>
      </w:r>
      <w:r>
        <w:rPr>
          <w:rFonts w:hint="eastAsia" w:ascii="仿宋" w:hAnsi="仿宋" w:eastAsia="仿宋" w:cs="仿宋"/>
          <w:b/>
          <w:sz w:val="24"/>
          <w:lang w:eastAsia="zh"/>
        </w:rPr>
        <w:t>标的</w:t>
      </w:r>
      <w:r>
        <w:rPr>
          <w:rFonts w:hint="eastAsia" w:ascii="仿宋" w:hAnsi="仿宋" w:eastAsia="仿宋" w:cs="仿宋"/>
          <w:b/>
          <w:sz w:val="24"/>
          <w:lang w:val="en-US" w:eastAsia="zh-CN"/>
        </w:rPr>
        <w:t>债权仍然存在包括但不限于如下瑕疵：</w:t>
      </w:r>
    </w:p>
    <w:p>
      <w:pPr>
        <w:snapToGrid w:val="0"/>
        <w:spacing w:before="156" w:beforeLines="50" w:line="360" w:lineRule="auto"/>
        <w:ind w:firstLine="472" w:firstLineChars="196"/>
        <w:rPr>
          <w:rFonts w:hint="eastAsia" w:ascii="仿宋" w:hAnsi="仿宋"/>
          <w:b/>
          <w:lang w:eastAsia="zh-CN"/>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cs="仿宋"/>
          <w:b/>
          <w:i w:val="0"/>
          <w:iCs w:val="0"/>
          <w:caps w:val="0"/>
          <w:color w:val="auto"/>
          <w:spacing w:val="0"/>
          <w:sz w:val="24"/>
          <w:szCs w:val="24"/>
          <w:shd w:val="clear" w:fill="auto"/>
          <w:lang w:eastAsia="zh-CN"/>
        </w:rPr>
        <w:t>.</w:t>
      </w:r>
      <w:r>
        <w:rPr>
          <w:rFonts w:hint="eastAsia" w:ascii="仿宋" w:hAnsi="仿宋"/>
          <w:b/>
          <w:lang w:val="en-US" w:eastAsia="zh-CN"/>
        </w:rPr>
        <w:t>1</w:t>
      </w:r>
      <w:r>
        <w:rPr>
          <w:rFonts w:hint="eastAsia" w:ascii="仿宋" w:hAnsi="仿宋"/>
          <w:b/>
        </w:rPr>
        <w:t>通过企查查查询，淄博勤新包装材料有限公司、淄博金铨家居用品有限公司、山东润通能源开发有限公司均已被吊销营业执照，山东泰宏新材料科技有限公司已注销</w:t>
      </w:r>
      <w:r>
        <w:rPr>
          <w:rFonts w:hint="eastAsia" w:ascii="仿宋" w:hAnsi="仿宋"/>
          <w:b/>
          <w:lang w:eastAsia="zh-CN"/>
        </w:rPr>
        <w:t>；</w:t>
      </w:r>
    </w:p>
    <w:p>
      <w:pPr>
        <w:snapToGrid w:val="0"/>
        <w:spacing w:before="156" w:beforeLines="50" w:line="360" w:lineRule="auto"/>
        <w:ind w:firstLine="472" w:firstLineChars="196"/>
        <w:rPr>
          <w:rFonts w:hint="eastAsia" w:ascii="仿宋" w:hAnsi="仿宋" w:eastAsia="仿宋"/>
          <w:b/>
          <w:lang w:eastAsia="zh-CN"/>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cs="仿宋"/>
          <w:b/>
          <w:i w:val="0"/>
          <w:iCs w:val="0"/>
          <w:caps w:val="0"/>
          <w:color w:val="auto"/>
          <w:spacing w:val="0"/>
          <w:sz w:val="24"/>
          <w:szCs w:val="24"/>
          <w:shd w:val="clear" w:fill="auto"/>
          <w:lang w:eastAsia="zh-CN"/>
        </w:rPr>
        <w:t>.</w:t>
      </w:r>
      <w:r>
        <w:rPr>
          <w:rFonts w:hint="eastAsia" w:ascii="仿宋" w:hAnsi="仿宋"/>
          <w:b/>
          <w:lang w:val="en-US" w:eastAsia="zh-CN"/>
        </w:rPr>
        <w:t>2</w:t>
      </w:r>
      <w:r>
        <w:rPr>
          <w:rFonts w:hint="eastAsia" w:ascii="仿宋" w:hAnsi="仿宋"/>
          <w:b/>
        </w:rPr>
        <w:t>东营瑞源特种建筑材料有限公司债权：（1）2019年 3月经广饶县人民法院调解，保证人李金诺、李世兰对抵押物不足清偿部分债务承担连带清偿责任</w:t>
      </w:r>
      <w:r>
        <w:rPr>
          <w:rFonts w:hint="eastAsia" w:ascii="仿宋" w:hAnsi="仿宋"/>
          <w:b/>
          <w:lang w:eastAsia="zh-CN"/>
        </w:rPr>
        <w:t>；</w:t>
      </w:r>
      <w:r>
        <w:rPr>
          <w:rFonts w:hint="eastAsia" w:ascii="仿宋" w:hAnsi="仿宋"/>
          <w:b/>
        </w:rPr>
        <w:t>（2）抵押合同约定最高额与权证不一致，存在影响受偿金额的风险</w:t>
      </w:r>
      <w:r>
        <w:rPr>
          <w:rFonts w:hint="eastAsia" w:ascii="仿宋" w:hAnsi="仿宋"/>
          <w:b/>
          <w:lang w:eastAsia="zh-CN"/>
        </w:rPr>
        <w:t>；</w:t>
      </w:r>
    </w:p>
    <w:p>
      <w:pPr>
        <w:snapToGrid w:val="0"/>
        <w:spacing w:before="156" w:beforeLines="50" w:line="360" w:lineRule="auto"/>
        <w:ind w:firstLine="472" w:firstLineChars="196"/>
        <w:rPr>
          <w:rFonts w:hint="eastAsia" w:ascii="仿宋" w:hAnsi="仿宋" w:eastAsia="仿宋"/>
          <w:b/>
          <w:lang w:eastAsia="zh-CN"/>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cs="仿宋"/>
          <w:b/>
          <w:i w:val="0"/>
          <w:iCs w:val="0"/>
          <w:caps w:val="0"/>
          <w:color w:val="auto"/>
          <w:spacing w:val="0"/>
          <w:sz w:val="24"/>
          <w:szCs w:val="24"/>
          <w:shd w:val="clear" w:fill="auto"/>
          <w:lang w:eastAsia="zh-CN"/>
        </w:rPr>
        <w:t>.</w:t>
      </w:r>
      <w:r>
        <w:rPr>
          <w:rFonts w:hint="eastAsia" w:ascii="仿宋" w:hAnsi="仿宋"/>
          <w:b/>
          <w:lang w:val="en-US" w:eastAsia="zh-CN"/>
        </w:rPr>
        <w:t>3</w:t>
      </w:r>
      <w:r>
        <w:rPr>
          <w:rFonts w:hint="eastAsia" w:ascii="仿宋" w:hAnsi="仿宋"/>
          <w:b/>
        </w:rPr>
        <w:t>淄博勤新包装材料有限公司债权：抵押机器设备及叉车无抵押权证号，生产设备已基本被拆除报废，未见抵押叉车；抵押物放置于村里空地，相关权益人要求移出并索要前期搬运费及占地使用费用</w:t>
      </w:r>
      <w:r>
        <w:rPr>
          <w:rFonts w:hint="eastAsia" w:ascii="仿宋" w:hAnsi="仿宋"/>
          <w:b/>
          <w:lang w:eastAsia="zh-CN"/>
        </w:rPr>
        <w:t>；</w:t>
      </w:r>
    </w:p>
    <w:p>
      <w:pPr>
        <w:snapToGrid w:val="0"/>
        <w:spacing w:before="156" w:beforeLines="50" w:line="360" w:lineRule="auto"/>
        <w:ind w:firstLine="472" w:firstLineChars="196"/>
        <w:rPr>
          <w:rFonts w:hint="eastAsia" w:ascii="仿宋" w:hAnsi="仿宋" w:eastAsia="仿宋"/>
          <w:b/>
          <w:lang w:eastAsia="zh-CN"/>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cs="仿宋"/>
          <w:b/>
          <w:i w:val="0"/>
          <w:iCs w:val="0"/>
          <w:caps w:val="0"/>
          <w:color w:val="auto"/>
          <w:spacing w:val="0"/>
          <w:sz w:val="24"/>
          <w:szCs w:val="24"/>
          <w:shd w:val="clear" w:fill="auto"/>
          <w:lang w:eastAsia="zh-CN"/>
        </w:rPr>
        <w:t>.</w:t>
      </w:r>
      <w:r>
        <w:rPr>
          <w:rFonts w:hint="eastAsia" w:ascii="仿宋" w:hAnsi="仿宋"/>
          <w:b/>
          <w:lang w:val="en-US" w:eastAsia="zh-CN"/>
        </w:rPr>
        <w:t>4</w:t>
      </w:r>
      <w:r>
        <w:rPr>
          <w:rFonts w:hint="eastAsia" w:ascii="仿宋" w:hAnsi="仿宋"/>
          <w:b/>
        </w:rPr>
        <w:t>山东一鸣工贸有限公司债权：（1）其中一笔1,000万元借款的保证人卜</w:t>
      </w:r>
      <w:r>
        <w:rPr>
          <w:rFonts w:hint="eastAsia" w:ascii="仿宋" w:hAnsi="仿宋"/>
          <w:b/>
          <w:highlight w:val="none"/>
        </w:rPr>
        <w:t>凡雷、东营钢宇工贸有限公司对抵押物不足清偿部分债务承担连带清偿责任，且钢宇工贸已</w:t>
      </w:r>
      <w:r>
        <w:rPr>
          <w:rFonts w:hint="eastAsia" w:ascii="仿宋" w:hAnsi="仿宋"/>
          <w:b/>
          <w:highlight w:val="none"/>
          <w:lang w:val="en-US" w:eastAsia="zh-CN"/>
        </w:rPr>
        <w:t>进入</w:t>
      </w:r>
      <w:r>
        <w:rPr>
          <w:rFonts w:hint="eastAsia" w:ascii="仿宋" w:hAnsi="仿宋"/>
          <w:b/>
          <w:highlight w:val="none"/>
        </w:rPr>
        <w:t>破产</w:t>
      </w:r>
      <w:r>
        <w:rPr>
          <w:rFonts w:hint="eastAsia" w:ascii="仿宋" w:hAnsi="仿宋"/>
          <w:b/>
          <w:highlight w:val="none"/>
          <w:lang w:val="en-US" w:eastAsia="zh-CN"/>
        </w:rPr>
        <w:t>程序</w:t>
      </w:r>
      <w:r>
        <w:rPr>
          <w:rFonts w:hint="eastAsia" w:ascii="仿宋" w:hAnsi="仿宋"/>
          <w:b/>
          <w:highlight w:val="none"/>
        </w:rPr>
        <w:t>，</w:t>
      </w:r>
      <w:r>
        <w:rPr>
          <w:rFonts w:hint="eastAsia" w:ascii="仿宋" w:hAnsi="仿宋"/>
          <w:b/>
          <w:highlight w:val="none"/>
          <w:lang w:val="en-US" w:eastAsia="zh-CN"/>
        </w:rPr>
        <w:t>目前已清偿完毕</w:t>
      </w:r>
      <w:r>
        <w:rPr>
          <w:rFonts w:hint="eastAsia" w:ascii="仿宋" w:hAnsi="仿宋"/>
          <w:b/>
          <w:highlight w:val="none"/>
          <w:lang w:val="en-US" w:eastAsia="zh"/>
        </w:rPr>
        <w:t>；</w:t>
      </w:r>
      <w:r>
        <w:rPr>
          <w:rFonts w:hint="eastAsia" w:ascii="仿宋" w:hAnsi="仿宋"/>
          <w:b/>
          <w:highlight w:val="none"/>
        </w:rPr>
        <w:t>（2）钢结构车间系动产抵押，存在抵押金额无法全额受偿的风险</w:t>
      </w:r>
      <w:r>
        <w:rPr>
          <w:rFonts w:hint="eastAsia" w:ascii="仿宋" w:hAnsi="仿宋"/>
          <w:b/>
          <w:highlight w:val="none"/>
          <w:lang w:eastAsia="zh"/>
        </w:rPr>
        <w:t>；</w:t>
      </w:r>
      <w:r>
        <w:rPr>
          <w:rFonts w:hint="eastAsia" w:ascii="仿宋" w:hAnsi="仿宋"/>
          <w:b/>
          <w:highlight w:val="none"/>
        </w:rPr>
        <w:t>（3）保证人东营钢宇工贸有限公司、东营金凯汽车配件有限公司已经法院裁定实质合并破产清算，</w:t>
      </w:r>
      <w:r>
        <w:rPr>
          <w:rFonts w:hint="eastAsia" w:ascii="仿宋" w:hAnsi="仿宋"/>
          <w:b/>
          <w:highlight w:val="none"/>
          <w:lang w:val="en-US" w:eastAsia="zh-CN"/>
        </w:rPr>
        <w:t>目前已清偿完毕</w:t>
      </w:r>
      <w:r>
        <w:rPr>
          <w:rFonts w:hint="eastAsia" w:ascii="仿宋" w:hAnsi="仿宋"/>
          <w:b/>
          <w:highlight w:val="none"/>
          <w:lang w:val="en-US" w:eastAsia="zh"/>
        </w:rPr>
        <w:t>；</w:t>
      </w:r>
      <w:r>
        <w:rPr>
          <w:rFonts w:hint="eastAsia" w:ascii="仿宋" w:hAnsi="仿宋"/>
          <w:b/>
          <w:highlight w:val="none"/>
        </w:rPr>
        <w:t>（4）</w:t>
      </w:r>
      <w:r>
        <w:rPr>
          <w:rFonts w:hint="eastAsia" w:ascii="仿宋" w:hAnsi="仿宋"/>
          <w:b/>
        </w:rPr>
        <w:t>保证人山东泰宏新材料科技有限公司已终结破产程序，已受偿完毕</w:t>
      </w:r>
      <w:r>
        <w:rPr>
          <w:rFonts w:hint="eastAsia" w:ascii="仿宋" w:hAnsi="仿宋"/>
          <w:b/>
          <w:lang w:eastAsia="zh-CN"/>
        </w:rPr>
        <w:t>；</w:t>
      </w:r>
    </w:p>
    <w:p>
      <w:pPr>
        <w:snapToGrid w:val="0"/>
        <w:spacing w:before="156" w:beforeLines="50" w:line="360" w:lineRule="auto"/>
        <w:ind w:firstLine="472" w:firstLineChars="196"/>
        <w:rPr>
          <w:rFonts w:hint="eastAsia" w:ascii="仿宋" w:hAnsi="仿宋" w:eastAsia="仿宋"/>
          <w:b/>
          <w:lang w:eastAsia="zh-CN"/>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cs="仿宋"/>
          <w:b/>
          <w:i w:val="0"/>
          <w:iCs w:val="0"/>
          <w:caps w:val="0"/>
          <w:color w:val="auto"/>
          <w:spacing w:val="0"/>
          <w:sz w:val="24"/>
          <w:szCs w:val="24"/>
          <w:shd w:val="clear" w:fill="auto"/>
          <w:lang w:eastAsia="zh-CN"/>
        </w:rPr>
        <w:t>.</w:t>
      </w:r>
      <w:r>
        <w:rPr>
          <w:rFonts w:hint="eastAsia" w:ascii="仿宋" w:hAnsi="仿宋"/>
          <w:b/>
          <w:lang w:val="en-US" w:eastAsia="zh-CN"/>
        </w:rPr>
        <w:t>5</w:t>
      </w:r>
      <w:r>
        <w:rPr>
          <w:rFonts w:hint="eastAsia" w:ascii="仿宋" w:hAnsi="仿宋"/>
          <w:b/>
        </w:rPr>
        <w:t>山东鲁深发化工有限公司债权：（1）债权尚未申请执行</w:t>
      </w:r>
      <w:r>
        <w:rPr>
          <w:rFonts w:hint="eastAsia" w:ascii="仿宋" w:hAnsi="仿宋"/>
          <w:b/>
          <w:lang w:eastAsia="zh"/>
        </w:rPr>
        <w:t>；</w:t>
      </w:r>
      <w:r>
        <w:rPr>
          <w:rFonts w:hint="eastAsia" w:ascii="仿宋" w:hAnsi="仿宋"/>
          <w:b/>
        </w:rPr>
        <w:t>（2）保证人东营金茂铝业高科技有限公司已破产重整</w:t>
      </w:r>
      <w:r>
        <w:rPr>
          <w:rFonts w:hint="eastAsia" w:ascii="仿宋" w:hAnsi="仿宋"/>
          <w:b/>
          <w:lang w:eastAsia="zh-CN"/>
        </w:rPr>
        <w:t>；</w:t>
      </w:r>
    </w:p>
    <w:p>
      <w:pPr>
        <w:snapToGrid w:val="0"/>
        <w:spacing w:before="156" w:beforeLines="50" w:line="360" w:lineRule="auto"/>
        <w:ind w:firstLine="472" w:firstLineChars="196"/>
        <w:rPr>
          <w:rFonts w:hint="eastAsia" w:ascii="仿宋" w:hAnsi="仿宋" w:eastAsia="仿宋"/>
          <w:b/>
          <w:lang w:eastAsia="zh-CN"/>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cs="仿宋"/>
          <w:b/>
          <w:i w:val="0"/>
          <w:iCs w:val="0"/>
          <w:caps w:val="0"/>
          <w:color w:val="auto"/>
          <w:spacing w:val="0"/>
          <w:sz w:val="24"/>
          <w:szCs w:val="24"/>
          <w:shd w:val="clear" w:fill="auto"/>
          <w:lang w:eastAsia="zh-CN"/>
        </w:rPr>
        <w:t>.</w:t>
      </w:r>
      <w:r>
        <w:rPr>
          <w:rFonts w:hint="eastAsia" w:ascii="仿宋" w:hAnsi="仿宋"/>
          <w:b/>
          <w:lang w:val="en-US" w:eastAsia="zh-CN"/>
        </w:rPr>
        <w:t>6</w:t>
      </w:r>
      <w:r>
        <w:rPr>
          <w:rFonts w:hint="eastAsia" w:ascii="仿宋" w:hAnsi="仿宋"/>
          <w:b/>
        </w:rPr>
        <w:t>济南群康食品有限公司债权：（1）济南群康食品有限公司</w:t>
      </w:r>
      <w:r>
        <w:rPr>
          <w:rFonts w:hint="eastAsia" w:ascii="仿宋" w:hAnsi="仿宋"/>
          <w:b/>
          <w:lang w:val="en-US" w:eastAsia="zh-CN"/>
        </w:rPr>
        <w:t>于2017年法院裁定通过</w:t>
      </w:r>
      <w:r>
        <w:rPr>
          <w:rFonts w:hint="eastAsia" w:ascii="仿宋" w:hAnsi="仿宋"/>
          <w:b/>
        </w:rPr>
        <w:t>破产和解</w:t>
      </w:r>
      <w:r>
        <w:rPr>
          <w:rFonts w:hint="eastAsia" w:ascii="仿宋" w:hAnsi="仿宋"/>
          <w:b/>
          <w:lang w:val="en-US" w:eastAsia="zh-CN"/>
        </w:rPr>
        <w:t>方案</w:t>
      </w:r>
      <w:r>
        <w:rPr>
          <w:rFonts w:hint="eastAsia" w:ascii="仿宋" w:hAnsi="仿宋"/>
          <w:b/>
        </w:rPr>
        <w:t>，尚有202.10万元</w:t>
      </w:r>
      <w:r>
        <w:rPr>
          <w:rFonts w:hint="eastAsia" w:ascii="仿宋" w:hAnsi="仿宋" w:eastAsia="仿宋" w:cs="Times New Roman"/>
          <w:b/>
          <w:color w:val="auto"/>
          <w:sz w:val="24"/>
          <w:lang w:val="en-US" w:eastAsia="zh-CN"/>
        </w:rPr>
        <w:t>至今未按照和解方案</w:t>
      </w:r>
      <w:r>
        <w:rPr>
          <w:rFonts w:hint="eastAsia" w:ascii="仿宋" w:hAnsi="仿宋" w:eastAsia="仿宋" w:cs="Times New Roman"/>
          <w:b/>
          <w:color w:val="auto"/>
          <w:sz w:val="24"/>
        </w:rPr>
        <w:t>予</w:t>
      </w:r>
      <w:r>
        <w:rPr>
          <w:rFonts w:hint="eastAsia" w:ascii="仿宋" w:hAnsi="仿宋" w:eastAsia="仿宋" w:cs="Times New Roman"/>
          <w:b/>
          <w:color w:val="auto"/>
          <w:sz w:val="24"/>
          <w:lang w:val="en-US" w:eastAsia="zh-CN"/>
        </w:rPr>
        <w:t>以</w:t>
      </w:r>
      <w:r>
        <w:rPr>
          <w:rFonts w:hint="eastAsia" w:ascii="仿宋" w:hAnsi="仿宋"/>
          <w:b/>
        </w:rPr>
        <w:t>清偿，若无法执行破产和解方案，存在破产和解转清算的风险；（2）保证人山东兴和进出口有限公司已破产重整，确认债权380.53万元，目前尚未受偿；若无法执行重整计划，存在破产重整转清算的风险</w:t>
      </w:r>
      <w:r>
        <w:rPr>
          <w:rFonts w:hint="eastAsia" w:ascii="仿宋" w:hAnsi="仿宋"/>
          <w:b/>
          <w:lang w:eastAsia="zh-CN"/>
        </w:rPr>
        <w:t>；</w:t>
      </w:r>
    </w:p>
    <w:p>
      <w:pPr>
        <w:snapToGrid w:val="0"/>
        <w:spacing w:before="156" w:beforeLines="50" w:line="360" w:lineRule="auto"/>
        <w:ind w:firstLine="472" w:firstLineChars="196"/>
        <w:rPr>
          <w:rFonts w:ascii="仿宋" w:hAnsi="仿宋"/>
          <w:b/>
        </w:rPr>
      </w:pPr>
      <w:r>
        <w:rPr>
          <w:rFonts w:hint="eastAsia" w:ascii="仿宋" w:hAnsi="仿宋"/>
          <w:b/>
        </w:rPr>
        <w:t>2.</w:t>
      </w:r>
      <w:r>
        <w:rPr>
          <w:rFonts w:ascii="仿宋" w:hAnsi="仿宋"/>
          <w:b/>
        </w:rPr>
        <w:t>2.1</w:t>
      </w:r>
      <w:r>
        <w:rPr>
          <w:rFonts w:hint="eastAsia" w:ascii="仿宋" w:hAnsi="仿宋"/>
          <w:b/>
          <w:lang w:val="en-US" w:eastAsia="zh-CN"/>
        </w:rPr>
        <w:t>2</w:t>
      </w:r>
      <w:r>
        <w:rPr>
          <w:rFonts w:hint="eastAsia" w:ascii="仿宋" w:hAnsi="仿宋" w:cs="仿宋"/>
          <w:b/>
          <w:i w:val="0"/>
          <w:iCs w:val="0"/>
          <w:caps w:val="0"/>
          <w:color w:val="auto"/>
          <w:spacing w:val="0"/>
          <w:sz w:val="24"/>
          <w:szCs w:val="24"/>
          <w:shd w:val="clear" w:fill="auto"/>
          <w:lang w:eastAsia="zh-CN"/>
        </w:rPr>
        <w:t>.</w:t>
      </w:r>
      <w:r>
        <w:rPr>
          <w:rFonts w:hint="eastAsia" w:ascii="仿宋" w:hAnsi="仿宋"/>
          <w:b/>
          <w:lang w:val="en-US" w:eastAsia="zh-CN"/>
        </w:rPr>
        <w:t>7</w:t>
      </w:r>
      <w:r>
        <w:rPr>
          <w:rFonts w:hint="eastAsia" w:ascii="仿宋" w:hAnsi="仿宋"/>
          <w:b/>
        </w:rPr>
        <w:t>山东皓宇橡胶有限公司、东营顺通化工（集团）有限公司2户债权尚未诉讼确权；其中东营顺通化工（集团）有限公司保证人东营市华兴化工有限责任公司未提供内部决议，存在无法向其追偿的风险</w:t>
      </w:r>
      <w:r>
        <w:rPr>
          <w:rFonts w:hint="eastAsia" w:ascii="仿宋" w:hAnsi="仿宋"/>
          <w:b/>
          <w:lang w:eastAsia="zh-CN"/>
        </w:rPr>
        <w:t>。</w:t>
      </w:r>
    </w:p>
    <w:p>
      <w:pPr>
        <w:snapToGrid w:val="0"/>
        <w:spacing w:before="156" w:beforeLines="50" w:line="360" w:lineRule="auto"/>
        <w:ind w:firstLine="472" w:firstLineChars="196"/>
        <w:rPr>
          <w:rFonts w:ascii="仿宋" w:hAnsi="仿宋" w:cs="仿宋"/>
          <w:b/>
          <w:bCs/>
        </w:rPr>
      </w:pPr>
      <w:r>
        <w:rPr>
          <w:rFonts w:hint="eastAsia" w:ascii="仿宋" w:hAnsi="仿宋" w:cs="仿宋"/>
          <w:b/>
          <w:bCs/>
        </w:rPr>
        <w:t>甲方对上述或尚未发现的瑕疵或风险不发表任何判断性结论，由乙方自行作出判断，甲方不承担任何责任。</w:t>
      </w:r>
    </w:p>
    <w:p>
      <w:pPr>
        <w:tabs>
          <w:tab w:val="left" w:pos="992"/>
        </w:tabs>
        <w:snapToGrid w:val="0"/>
        <w:spacing w:before="156" w:beforeLines="50" w:line="360" w:lineRule="auto"/>
        <w:ind w:firstLine="482" w:firstLineChars="200"/>
        <w:rPr>
          <w:rFonts w:ascii="仿宋" w:hAnsi="仿宋" w:cs="仿宋"/>
          <w:b/>
          <w:bCs/>
          <w:color w:val="000000"/>
        </w:rPr>
      </w:pPr>
      <w:r>
        <w:rPr>
          <w:rFonts w:ascii="仿宋" w:hAnsi="仿宋" w:cs="仿宋"/>
          <w:b/>
          <w:bCs/>
          <w:color w:val="000000"/>
        </w:rPr>
        <w:t xml:space="preserve">2.3 </w:t>
      </w:r>
      <w:r>
        <w:rPr>
          <w:rFonts w:hint="eastAsia" w:ascii="仿宋" w:hAnsi="仿宋" w:cs="仿宋"/>
          <w:b/>
          <w:bCs/>
          <w:color w:val="000000"/>
        </w:rPr>
        <w:t>乙</w:t>
      </w:r>
      <w:r>
        <w:rPr>
          <w:rFonts w:ascii="仿宋" w:hAnsi="仿宋" w:cs="仿宋"/>
          <w:b/>
          <w:bCs/>
          <w:color w:val="000000"/>
        </w:rPr>
        <w:t>方受让标的债权后，对该标的债权在交割日后的利息或罚息</w:t>
      </w:r>
      <w:bookmarkStart w:id="35" w:name="_Hlk116191465"/>
      <w:r>
        <w:rPr>
          <w:rFonts w:hint="eastAsia" w:ascii="仿宋" w:hAnsi="仿宋" w:cs="仿宋"/>
          <w:b/>
          <w:bCs/>
          <w:color w:val="000000"/>
        </w:rPr>
        <w:t>、复利等</w:t>
      </w:r>
      <w:bookmarkEnd w:id="35"/>
      <w:r>
        <w:rPr>
          <w:rFonts w:ascii="仿宋" w:hAnsi="仿宋" w:cs="仿宋"/>
          <w:b/>
          <w:bCs/>
          <w:color w:val="000000"/>
        </w:rPr>
        <w:t>请求权，</w:t>
      </w:r>
      <w:r>
        <w:rPr>
          <w:rFonts w:hint="eastAsia" w:ascii="仿宋" w:hAnsi="仿宋" w:cs="仿宋"/>
          <w:b/>
          <w:bCs/>
          <w:color w:val="000000"/>
          <w:lang w:eastAsia="zh-Hans"/>
        </w:rPr>
        <w:t>乙方</w:t>
      </w:r>
      <w:r>
        <w:rPr>
          <w:rFonts w:ascii="仿宋" w:hAnsi="仿宋" w:cs="仿宋"/>
          <w:b/>
          <w:bCs/>
          <w:color w:val="000000"/>
        </w:rPr>
        <w:t>可能无法继续享有。</w:t>
      </w:r>
    </w:p>
    <w:p>
      <w:pPr>
        <w:snapToGrid w:val="0"/>
        <w:spacing w:before="156" w:beforeLines="50" w:line="360" w:lineRule="auto"/>
        <w:ind w:firstLine="472" w:firstLineChars="196"/>
        <w:rPr>
          <w:rFonts w:ascii="仿宋" w:hAnsi="仿宋" w:cs="仿宋"/>
          <w:b/>
          <w:bCs/>
          <w:color w:val="000000"/>
        </w:rPr>
      </w:pPr>
      <w:bookmarkStart w:id="36" w:name="_Hlk116188781"/>
      <w:r>
        <w:rPr>
          <w:rFonts w:ascii="仿宋" w:hAnsi="仿宋" w:cs="仿宋"/>
          <w:b/>
          <w:bCs/>
          <w:color w:val="000000"/>
        </w:rPr>
        <w:t>2.4 乙方受让标的债权后，可能无法享有甲方所享有的国家法律</w:t>
      </w:r>
      <w:bookmarkStart w:id="37" w:name="_Hlk137913464"/>
      <w:r>
        <w:rPr>
          <w:rFonts w:hint="eastAsia" w:ascii="仿宋" w:hAnsi="仿宋" w:cs="仿宋"/>
          <w:b/>
          <w:bCs/>
          <w:color w:val="000000"/>
        </w:rPr>
        <w:t>法规</w:t>
      </w:r>
      <w:bookmarkEnd w:id="37"/>
      <w:r>
        <w:rPr>
          <w:rFonts w:ascii="仿宋" w:hAnsi="仿宋" w:cs="仿宋"/>
          <w:b/>
          <w:bCs/>
          <w:color w:val="000000"/>
        </w:rPr>
        <w:t>规定的各项优惠条件和特殊保护，包括但不限于税收和诉讼方面的优惠和特殊保护。</w:t>
      </w:r>
    </w:p>
    <w:bookmarkEnd w:id="36"/>
    <w:p>
      <w:pPr>
        <w:snapToGrid w:val="0"/>
        <w:spacing w:before="156" w:beforeLines="50" w:line="360" w:lineRule="auto"/>
        <w:ind w:firstLine="482" w:firstLineChars="200"/>
        <w:rPr>
          <w:rFonts w:ascii="仿宋" w:hAnsi="仿宋" w:cs="仿宋"/>
          <w:b/>
          <w:bCs/>
          <w:color w:val="000000"/>
        </w:rPr>
      </w:pPr>
      <w:bookmarkStart w:id="38" w:name="_Hlk113342870"/>
      <w:r>
        <w:rPr>
          <w:rFonts w:ascii="仿宋" w:hAnsi="仿宋" w:cs="仿宋"/>
          <w:b/>
          <w:bCs/>
          <w:color w:val="000000"/>
        </w:rPr>
        <w:t>2.5</w:t>
      </w:r>
      <w:bookmarkStart w:id="39" w:name="_Hlk113344031"/>
      <w:r>
        <w:rPr>
          <w:rFonts w:ascii="仿宋" w:hAnsi="仿宋" w:cs="仿宋"/>
          <w:b/>
          <w:bCs/>
          <w:color w:val="000000"/>
        </w:rPr>
        <w:t xml:space="preserve"> </w:t>
      </w:r>
      <w:r>
        <w:rPr>
          <w:rFonts w:hint="eastAsia" w:ascii="仿宋" w:hAnsi="仿宋" w:cs="仿宋"/>
          <w:b/>
          <w:bCs/>
          <w:color w:val="000000"/>
        </w:rPr>
        <w:t>乙方已被告知并完全理解，甲方此次系对标的债权进行现状转让，乙方受让的标的债权，可能因存在计算误差或其他原因，从而导致乙方实际接收的债权金额与本</w:t>
      </w:r>
      <w:r>
        <w:rPr>
          <w:rFonts w:hint="eastAsia" w:ascii="仿宋" w:hAnsi="仿宋" w:cs="仿宋"/>
          <w:b/>
          <w:bCs/>
          <w:color w:val="000000"/>
          <w:lang w:eastAsia="zh-Hans"/>
        </w:rPr>
        <w:t>协议</w:t>
      </w:r>
      <w:r>
        <w:rPr>
          <w:rFonts w:hint="eastAsia" w:ascii="仿宋" w:hAnsi="仿宋" w:cs="仿宋"/>
          <w:b/>
          <w:bCs/>
          <w:color w:val="000000"/>
        </w:rPr>
        <w:t>第三条表述的债权金额以及本</w:t>
      </w:r>
      <w:r>
        <w:rPr>
          <w:rFonts w:hint="eastAsia" w:ascii="仿宋" w:hAnsi="仿宋" w:cs="仿宋"/>
          <w:b/>
          <w:bCs/>
          <w:color w:val="000000"/>
          <w:lang w:eastAsia="zh-Hans"/>
        </w:rPr>
        <w:t>协议</w:t>
      </w:r>
      <w:r>
        <w:rPr>
          <w:rFonts w:hint="eastAsia" w:ascii="仿宋" w:hAnsi="仿宋" w:cs="仿宋"/>
          <w:b/>
          <w:bCs/>
          <w:color w:val="000000"/>
        </w:rPr>
        <w:t>附件一中所列债权金额不完全一致。</w:t>
      </w:r>
      <w:bookmarkEnd w:id="39"/>
    </w:p>
    <w:bookmarkEnd w:id="38"/>
    <w:p>
      <w:pPr>
        <w:snapToGrid w:val="0"/>
        <w:spacing w:before="156" w:beforeLines="50" w:line="360" w:lineRule="auto"/>
        <w:ind w:firstLine="482" w:firstLineChars="200"/>
        <w:rPr>
          <w:rFonts w:ascii="仿宋" w:hAnsi="仿宋" w:cs="仿宋"/>
          <w:b/>
          <w:bCs/>
          <w:color w:val="000000"/>
        </w:rPr>
      </w:pPr>
      <w:bookmarkStart w:id="40" w:name="_Hlk113343007"/>
      <w:r>
        <w:rPr>
          <w:rFonts w:ascii="仿宋" w:hAnsi="仿宋" w:cs="仿宋"/>
          <w:b/>
          <w:bCs/>
          <w:color w:val="000000"/>
        </w:rPr>
        <w:t>乙方声明：乙方已被告知仔细审阅本协议的条款，并在确认完整、全面地理解全部协议条款内容后签署本协议，乙方对标的债权可能存在的瑕疵或风险完全理解并予以认可。</w:t>
      </w:r>
      <w:bookmarkStart w:id="41" w:name="_Hlk113342984"/>
      <w:r>
        <w:rPr>
          <w:rFonts w:ascii="仿宋" w:hAnsi="仿宋" w:cs="仿宋"/>
          <w:b/>
          <w:bCs/>
          <w:color w:val="000000"/>
        </w:rPr>
        <w:t>本协议一经乙方签署，即证明乙方已完整、全面地理解本协议全部条款，并充分认知履行本协议、受让标的债权可能遭受的一切风险，乙方自愿承担由上述风险造成的一切损失以及不能获得相应预期利益的后果</w:t>
      </w:r>
      <w:bookmarkStart w:id="42" w:name="_Hlk113344046"/>
      <w:r>
        <w:rPr>
          <w:rFonts w:hint="eastAsia" w:ascii="仿宋" w:hAnsi="仿宋" w:cs="仿宋"/>
          <w:b/>
          <w:bCs/>
          <w:color w:val="000000"/>
        </w:rPr>
        <w:t>，甲方对此不承担任何责任</w:t>
      </w:r>
      <w:bookmarkEnd w:id="42"/>
      <w:r>
        <w:rPr>
          <w:rFonts w:ascii="仿宋" w:hAnsi="仿宋" w:cs="仿宋"/>
          <w:b/>
          <w:bCs/>
          <w:color w:val="000000"/>
        </w:rPr>
        <w:t>。</w:t>
      </w:r>
      <w:bookmarkEnd w:id="41"/>
    </w:p>
    <w:p>
      <w:pPr>
        <w:snapToGrid w:val="0"/>
        <w:spacing w:before="156" w:beforeLines="50" w:line="360" w:lineRule="auto"/>
        <w:ind w:firstLine="482" w:firstLineChars="200"/>
        <w:rPr>
          <w:rFonts w:ascii="仿宋" w:hAnsi="仿宋" w:cs="仿宋"/>
          <w:b/>
          <w:bCs/>
          <w:color w:val="000000"/>
        </w:rPr>
      </w:pPr>
      <w:r>
        <w:rPr>
          <w:rFonts w:hint="eastAsia" w:ascii="仿宋" w:hAnsi="仿宋" w:cs="仿宋"/>
          <w:b/>
          <w:bCs/>
          <w:color w:val="000000"/>
        </w:rPr>
        <w:t>乙方进一步确认，其已充分了解并认识上述瑕疵或风险，并经独立慎重判断后作出签署本协议的决定，同意按照现状受让标的债权，乙方承诺不因上述瑕疵或风险而要求甲方赔偿、回购或承担任何责任；乙方进一步承诺：任何情况下，乙方均将按照本协议的约定履行义务，并放弃</w:t>
      </w:r>
      <w:bookmarkStart w:id="43" w:name="_Hlk113344067"/>
      <w:r>
        <w:rPr>
          <w:rFonts w:hint="eastAsia" w:ascii="仿宋" w:hAnsi="仿宋" w:cs="仿宋"/>
          <w:b/>
          <w:bCs/>
          <w:color w:val="000000"/>
        </w:rPr>
        <w:t>以标的债权及担保权利、担保物、抵债资产存在上述瑕疵或风险作为减轻或免除其义务和责任的抗辩理由，包括但不限于主张</w:t>
      </w:r>
      <w:bookmarkStart w:id="44" w:name="_Hlk137460139"/>
      <w:r>
        <w:rPr>
          <w:rFonts w:hint="eastAsia" w:ascii="仿宋" w:hAnsi="仿宋" w:cs="仿宋"/>
          <w:b/>
          <w:color w:val="000000"/>
        </w:rPr>
        <w:t>本</w:t>
      </w:r>
      <w:bookmarkEnd w:id="44"/>
      <w:r>
        <w:rPr>
          <w:rFonts w:hint="eastAsia" w:ascii="仿宋" w:hAnsi="仿宋" w:cs="仿宋"/>
          <w:b/>
          <w:bCs/>
          <w:color w:val="000000"/>
        </w:rPr>
        <w:t>协议无效或要求人民法院、仲裁机构撤销、解除转让协议、减少支付转让价款或相关费用，或要求甲方赔偿或承担其他责任等</w:t>
      </w:r>
      <w:bookmarkEnd w:id="43"/>
      <w:r>
        <w:rPr>
          <w:rFonts w:hint="eastAsia" w:ascii="仿宋" w:hAnsi="仿宋" w:cs="仿宋"/>
          <w:b/>
          <w:bCs/>
          <w:color w:val="000000"/>
        </w:rPr>
        <w:t>。乙方同时承诺，其从甲方处受让债权后将该等债权再行转让给第三方的，若第三方在主张权利过程中不能实现债权而发生纠纷的，由乙方承担全部责任，不向甲方追偿。</w:t>
      </w:r>
      <w:bookmarkEnd w:id="40"/>
    </w:p>
    <w:p>
      <w:pPr>
        <w:pStyle w:val="3"/>
        <w:numPr>
          <w:ilvl w:val="255"/>
          <w:numId w:val="0"/>
        </w:numPr>
        <w:snapToGrid w:val="0"/>
        <w:spacing w:before="156" w:beforeLines="50" w:line="360" w:lineRule="auto"/>
        <w:ind w:firstLine="482" w:firstLineChars="200"/>
      </w:pPr>
      <w:r>
        <w:rPr>
          <w:rFonts w:hint="eastAsia"/>
        </w:rPr>
        <w:t>第三条</w:t>
      </w:r>
      <w:r>
        <w:t xml:space="preserve">  </w:t>
      </w:r>
      <w:r>
        <w:rPr>
          <w:rFonts w:hint="eastAsia"/>
        </w:rPr>
        <w:t>标的债权金额</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3.1 </w:t>
      </w:r>
      <w:r>
        <w:rPr>
          <w:rFonts w:hint="eastAsia" w:ascii="仿宋" w:hAnsi="仿宋" w:cs="仿宋"/>
        </w:rPr>
        <w:t>截至基准日，标的债权本金余额为人民币</w:t>
      </w:r>
      <w:r>
        <w:rPr>
          <w:rFonts w:hint="eastAsia" w:ascii="仿宋" w:hAnsi="仿宋" w:cs="仿宋"/>
          <w:lang w:val="en-US" w:eastAsia="zh-CN"/>
        </w:rPr>
        <w:t>贰亿贰仟玖佰捌拾叁万捌仟伍佰陆拾叁元捌角</w:t>
      </w:r>
      <w:r>
        <w:rPr>
          <w:rFonts w:hint="eastAsia" w:ascii="仿宋" w:hAnsi="仿宋" w:cs="仿宋"/>
          <w:lang w:val="en-US" w:eastAsia="zh"/>
        </w:rPr>
        <w:t>整</w:t>
      </w:r>
      <w:r>
        <w:rPr>
          <w:rFonts w:hint="eastAsia" w:ascii="仿宋" w:hAnsi="仿宋" w:cs="仿宋"/>
        </w:rPr>
        <w:t>（小写：</w:t>
      </w:r>
      <w:r>
        <w:rPr>
          <w:rFonts w:hint="default" w:ascii="仿宋" w:hAnsi="仿宋" w:cs="仿宋"/>
        </w:rPr>
        <w:t>229,838,563.80</w:t>
      </w:r>
      <w:r>
        <w:rPr>
          <w:rFonts w:hint="eastAsia" w:ascii="仿宋" w:hAnsi="仿宋" w:cs="仿宋"/>
        </w:rPr>
        <w:t>元），利息为人民币</w:t>
      </w:r>
      <w:r>
        <w:rPr>
          <w:rFonts w:hint="eastAsia" w:ascii="仿宋" w:hAnsi="仿宋" w:cs="仿宋"/>
          <w:lang w:val="en-US" w:eastAsia="zh-CN"/>
        </w:rPr>
        <w:t>壹亿伍仟肆佰伍拾肆万零伍佰陆拾伍元伍角</w:t>
      </w:r>
      <w:r>
        <w:rPr>
          <w:rFonts w:hint="eastAsia" w:ascii="仿宋" w:hAnsi="仿宋" w:cs="仿宋"/>
          <w:lang w:val="en-US" w:eastAsia="zh"/>
        </w:rPr>
        <w:t>整</w:t>
      </w:r>
      <w:r>
        <w:rPr>
          <w:rFonts w:hint="eastAsia" w:ascii="仿宋" w:hAnsi="仿宋" w:cs="仿宋"/>
        </w:rPr>
        <w:t>（小写：154</w:t>
      </w:r>
      <w:r>
        <w:rPr>
          <w:rFonts w:hint="eastAsia" w:ascii="仿宋" w:hAnsi="仿宋" w:cs="仿宋"/>
          <w:lang w:val="en-US" w:eastAsia="zh-CN"/>
        </w:rPr>
        <w:t>,</w:t>
      </w:r>
      <w:r>
        <w:rPr>
          <w:rFonts w:hint="eastAsia" w:ascii="仿宋" w:hAnsi="仿宋" w:cs="仿宋"/>
        </w:rPr>
        <w:t>540</w:t>
      </w:r>
      <w:r>
        <w:rPr>
          <w:rFonts w:hint="eastAsia" w:ascii="仿宋" w:hAnsi="仿宋" w:cs="仿宋"/>
          <w:lang w:val="en-US" w:eastAsia="zh-CN"/>
        </w:rPr>
        <w:t>,</w:t>
      </w:r>
      <w:r>
        <w:rPr>
          <w:rFonts w:hint="eastAsia" w:ascii="仿宋" w:hAnsi="仿宋" w:cs="仿宋"/>
        </w:rPr>
        <w:t>565.5</w:t>
      </w:r>
      <w:r>
        <w:rPr>
          <w:rFonts w:hint="eastAsia" w:ascii="仿宋" w:hAnsi="仿宋" w:cs="仿宋"/>
          <w:lang w:eastAsia="zh"/>
        </w:rPr>
        <w:t>0</w:t>
      </w:r>
      <w:r>
        <w:rPr>
          <w:rFonts w:hint="eastAsia" w:ascii="仿宋" w:hAnsi="仿宋" w:cs="仿宋"/>
        </w:rPr>
        <w:t>元）</w:t>
      </w:r>
      <w:bookmarkStart w:id="45" w:name="_Hlk113343032"/>
      <w:bookmarkStart w:id="46" w:name="_Hlk113344094"/>
      <w:r>
        <w:rPr>
          <w:rFonts w:hint="eastAsia" w:ascii="仿宋" w:hAnsi="仿宋" w:cs="仿宋"/>
        </w:rPr>
        <w:t>。本息合计为人民币</w:t>
      </w:r>
      <w:r>
        <w:rPr>
          <w:rFonts w:hint="eastAsia" w:ascii="仿宋" w:hAnsi="仿宋" w:cs="仿宋"/>
          <w:lang w:val="en-US" w:eastAsia="zh-CN"/>
        </w:rPr>
        <w:t>叁亿捌仟肆佰叁拾柒万玖仟壹佰贰拾玖元贰角玖分</w:t>
      </w:r>
      <w:r>
        <w:rPr>
          <w:rFonts w:hint="eastAsia" w:ascii="仿宋" w:hAnsi="仿宋" w:cs="仿宋"/>
        </w:rPr>
        <w:t>（小写：</w:t>
      </w:r>
      <w:r>
        <w:rPr>
          <w:rFonts w:hint="default" w:ascii="仿宋" w:hAnsi="仿宋" w:cs="仿宋"/>
        </w:rPr>
        <w:t xml:space="preserve">384,379,129.29 </w:t>
      </w:r>
      <w:r>
        <w:rPr>
          <w:rFonts w:hint="eastAsia" w:ascii="仿宋" w:hAnsi="仿宋" w:cs="仿宋"/>
        </w:rPr>
        <w:t>元）</w:t>
      </w:r>
      <w:bookmarkEnd w:id="45"/>
      <w:r>
        <w:rPr>
          <w:rFonts w:hint="eastAsia" w:ascii="仿宋" w:hAnsi="仿宋" w:cs="仿宋"/>
        </w:rPr>
        <w:t>，</w:t>
      </w:r>
      <w:bookmarkEnd w:id="46"/>
      <w:r>
        <w:rPr>
          <w:rFonts w:hint="eastAsia" w:ascii="仿宋" w:hAnsi="仿宋" w:cs="仿宋"/>
        </w:rPr>
        <w:t>标的债权的具体情况详见本协议附件一《标的债权明细表》。</w:t>
      </w:r>
    </w:p>
    <w:p>
      <w:pPr>
        <w:pStyle w:val="3"/>
        <w:numPr>
          <w:ilvl w:val="255"/>
          <w:numId w:val="0"/>
        </w:numPr>
        <w:snapToGrid w:val="0"/>
        <w:spacing w:before="156" w:beforeLines="50" w:line="360" w:lineRule="auto"/>
        <w:ind w:firstLine="482" w:firstLineChars="200"/>
      </w:pPr>
      <w:bookmarkStart w:id="47" w:name="_Ref118447365"/>
      <w:r>
        <w:rPr>
          <w:rFonts w:hint="eastAsia"/>
        </w:rPr>
        <w:t>第四条</w:t>
      </w:r>
      <w:r>
        <w:t xml:space="preserve">  </w:t>
      </w:r>
      <w:r>
        <w:rPr>
          <w:rFonts w:hint="eastAsia"/>
        </w:rPr>
        <w:t>标的债权转让</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4</w:t>
      </w:r>
      <w:r>
        <w:rPr>
          <w:rFonts w:hint="eastAsia" w:ascii="仿宋" w:hAnsi="仿宋" w:cs="仿宋"/>
          <w:lang w:eastAsia="zh-Hans"/>
        </w:rPr>
        <w:t>.</w:t>
      </w:r>
      <w:r>
        <w:rPr>
          <w:rFonts w:ascii="仿宋" w:hAnsi="仿宋" w:cs="仿宋"/>
          <w:lang w:eastAsia="zh-Hans"/>
        </w:rPr>
        <w:t xml:space="preserve">1 </w:t>
      </w:r>
      <w:r>
        <w:rPr>
          <w:rFonts w:hint="eastAsia" w:ascii="仿宋" w:hAnsi="仿宋" w:cs="仿宋"/>
        </w:rPr>
        <w:t>甲方同意按照本协议约定的条件，向乙方转让标的债权；乙方同意按照本协议约定的条件，受让标的债权。在遵守本协议条款和交割条件的前提下，甲方将自基准日（不含该日）起的下述权利、权益和利益均转让给乙方：</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（1）</w:t>
      </w:r>
      <w:r>
        <w:rPr>
          <w:rFonts w:ascii="仿宋" w:hAnsi="仿宋" w:cs="仿宋"/>
        </w:rPr>
        <w:t>甲方对于标的债权的全部相关权益；</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（2）标的债权所产生的到期或即将到期的全部现金或非现金资产回收扣除处置费用和过渡期服务报酬后的余额（不含回收现金利息或非现金资产产生的孳息）</w:t>
      </w:r>
      <w:r>
        <w:rPr>
          <w:rFonts w:ascii="仿宋" w:hAnsi="仿宋" w:cs="仿宋"/>
        </w:rPr>
        <w:t>；</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（3）</w:t>
      </w:r>
      <w:r>
        <w:rPr>
          <w:rFonts w:ascii="仿宋" w:hAnsi="仿宋" w:cs="仿宋"/>
        </w:rPr>
        <w:t>请求、起诉、收回、接受与标的债权相关的全部应偿付款项（不论其是否应由义务人偿付）的权利；</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（4）</w:t>
      </w:r>
      <w:r>
        <w:rPr>
          <w:rFonts w:ascii="仿宋" w:hAnsi="仿宋" w:cs="仿宋"/>
        </w:rPr>
        <w:t>与实现和执行标的债权相关的全部权利和法律救济。</w:t>
      </w:r>
    </w:p>
    <w:p>
      <w:pPr>
        <w:tabs>
          <w:tab w:val="left" w:pos="1260"/>
        </w:tabs>
        <w:snapToGrid w:val="0"/>
        <w:spacing w:before="156" w:beforeLines="50" w:line="360" w:lineRule="auto"/>
        <w:ind w:firstLine="480" w:firstLineChars="200"/>
        <w:rPr>
          <w:rFonts w:ascii="仿宋" w:hAnsi="仿宋" w:cs="仿宋"/>
          <w:lang w:eastAsia="zh-Hans"/>
        </w:rPr>
      </w:pPr>
      <w:r>
        <w:rPr>
          <w:rFonts w:ascii="仿宋" w:hAnsi="仿宋" w:cs="仿宋"/>
        </w:rPr>
        <w:t>4</w:t>
      </w:r>
      <w:r>
        <w:rPr>
          <w:rFonts w:hint="eastAsia" w:ascii="仿宋" w:hAnsi="仿宋" w:cs="仿宋"/>
          <w:lang w:eastAsia="zh-Hans"/>
        </w:rPr>
        <w:t>.</w:t>
      </w:r>
      <w:r>
        <w:rPr>
          <w:rFonts w:ascii="仿宋" w:hAnsi="仿宋" w:cs="仿宋"/>
          <w:lang w:eastAsia="zh-Hans"/>
        </w:rPr>
        <w:t>2</w:t>
      </w:r>
      <w:r>
        <w:rPr>
          <w:rFonts w:hint="eastAsia" w:ascii="仿宋" w:hAnsi="仿宋" w:cs="仿宋"/>
          <w:lang w:eastAsia="zh-Hans"/>
        </w:rPr>
        <w:t>乙方承诺，乙方在受让标的债权后不得将标的债权转让至标的债权项下的原债务人、担保人及其关联方。</w:t>
      </w:r>
    </w:p>
    <w:p>
      <w:pPr>
        <w:pStyle w:val="3"/>
        <w:numPr>
          <w:ilvl w:val="255"/>
          <w:numId w:val="0"/>
        </w:numPr>
        <w:snapToGrid w:val="0"/>
        <w:spacing w:before="156" w:beforeLines="50" w:line="360" w:lineRule="auto"/>
        <w:ind w:firstLine="482" w:firstLineChars="200"/>
      </w:pPr>
      <w:r>
        <w:rPr>
          <w:rFonts w:hint="eastAsia"/>
        </w:rPr>
        <w:t>第五条</w:t>
      </w:r>
      <w:r>
        <w:t xml:space="preserve">  </w:t>
      </w:r>
      <w:r>
        <w:rPr>
          <w:rFonts w:hint="eastAsia"/>
        </w:rPr>
        <w:t>风险转移</w:t>
      </w:r>
    </w:p>
    <w:p>
      <w:pPr>
        <w:tabs>
          <w:tab w:val="left" w:pos="1260"/>
        </w:tabs>
        <w:snapToGrid w:val="0"/>
        <w:spacing w:before="156" w:beforeLines="50" w:line="360" w:lineRule="auto"/>
        <w:ind w:firstLine="480" w:firstLineChars="200"/>
        <w:rPr>
          <w:rFonts w:ascii="仿宋" w:hAnsi="仿宋" w:cs="仿宋"/>
          <w:color w:val="000000"/>
        </w:rPr>
      </w:pPr>
      <w:bookmarkStart w:id="48" w:name="_Hlk136864528"/>
      <w:r>
        <w:rPr>
          <w:rFonts w:hint="eastAsia" w:ascii="仿宋" w:hAnsi="仿宋" w:cs="仿宋"/>
          <w:color w:val="000000"/>
        </w:rPr>
        <w:t>自</w:t>
      </w:r>
      <w:bookmarkEnd w:id="48"/>
      <w:r>
        <w:rPr>
          <w:rFonts w:hint="eastAsia" w:ascii="仿宋" w:hAnsi="仿宋" w:cs="仿宋"/>
          <w:color w:val="000000"/>
        </w:rPr>
        <w:t>基准日起，乙方应独立承担该等标的债权于基准日后发生的或可能发生的任何已知或未知的损失、损害、风险或责任。</w:t>
      </w:r>
    </w:p>
    <w:p>
      <w:pPr>
        <w:pStyle w:val="3"/>
        <w:numPr>
          <w:ilvl w:val="255"/>
          <w:numId w:val="0"/>
        </w:numPr>
        <w:snapToGrid w:val="0"/>
        <w:spacing w:before="156" w:beforeLines="50" w:line="360" w:lineRule="auto"/>
        <w:ind w:firstLine="482" w:firstLineChars="200"/>
      </w:pPr>
      <w:r>
        <w:rPr>
          <w:rFonts w:hint="eastAsia"/>
        </w:rPr>
        <w:t>第六条</w:t>
      </w:r>
      <w:r>
        <w:t xml:space="preserve">  </w:t>
      </w:r>
      <w:r>
        <w:rPr>
          <w:rFonts w:hint="eastAsia"/>
        </w:rPr>
        <w:t>转让价款、相关费用及支付</w:t>
      </w:r>
      <w:bookmarkEnd w:id="47"/>
      <w:bookmarkStart w:id="49" w:name="_Ref120340560"/>
    </w:p>
    <w:p>
      <w:pPr>
        <w:tabs>
          <w:tab w:val="left" w:pos="1260"/>
        </w:tabs>
        <w:snapToGrid w:val="0"/>
        <w:spacing w:before="156" w:beforeLines="50" w:line="360" w:lineRule="auto"/>
        <w:ind w:firstLine="482" w:firstLineChars="200"/>
        <w:rPr>
          <w:rFonts w:ascii="仿宋" w:hAnsi="仿宋" w:cs="仿宋"/>
          <w:b/>
          <w:color w:val="000000"/>
        </w:rPr>
      </w:pPr>
      <w:r>
        <w:rPr>
          <w:rFonts w:ascii="仿宋" w:hAnsi="仿宋" w:cs="仿宋"/>
          <w:b/>
          <w:color w:val="000000"/>
        </w:rPr>
        <w:t xml:space="preserve">6.1 </w:t>
      </w:r>
      <w:r>
        <w:rPr>
          <w:rFonts w:hint="eastAsia" w:ascii="仿宋" w:hAnsi="仿宋" w:cs="仿宋"/>
          <w:b/>
          <w:color w:val="000000"/>
        </w:rPr>
        <w:t>转让价款</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乙方确认，其因受让</w:t>
      </w:r>
      <w:r>
        <w:rPr>
          <w:rFonts w:hint="eastAsia" w:ascii="仿宋" w:hAnsi="仿宋" w:cs="仿宋"/>
          <w:lang w:val="en-US" w:eastAsia="zh-CN"/>
        </w:rPr>
        <w:t>本协议项下</w:t>
      </w:r>
      <w:r>
        <w:rPr>
          <w:rFonts w:hint="eastAsia" w:ascii="仿宋" w:hAnsi="仿宋" w:cs="仿宋"/>
        </w:rPr>
        <w:t>标的债权</w:t>
      </w:r>
      <w:r>
        <w:rPr>
          <w:rFonts w:hint="eastAsia" w:ascii="仿宋" w:hAnsi="仿宋" w:cs="仿宋"/>
          <w:lang w:val="en-US" w:eastAsia="zh-CN"/>
        </w:rPr>
        <w:t>的转让价款以《</w:t>
      </w:r>
      <w:r>
        <w:rPr>
          <w:rFonts w:hint="eastAsia" w:ascii="仿宋" w:hAnsi="仿宋" w:eastAsia="仿宋" w:cs="仿宋"/>
          <w:sz w:val="24"/>
          <w:lang w:val="en-US" w:eastAsia="zh-CN"/>
        </w:rPr>
        <w:t>结果通知单</w:t>
      </w:r>
      <w:r>
        <w:rPr>
          <w:rFonts w:hint="eastAsia" w:ascii="仿宋" w:hAnsi="仿宋" w:cs="仿宋"/>
          <w:lang w:val="en-US" w:eastAsia="zh-CN"/>
        </w:rPr>
        <w:t>》</w:t>
      </w:r>
      <w:r>
        <w:rPr>
          <w:rFonts w:hint="eastAsia" w:ascii="仿宋" w:hAnsi="仿宋" w:eastAsia="仿宋" w:cs="仿宋"/>
          <w:sz w:val="24"/>
        </w:rPr>
        <w:t>载明的</w:t>
      </w:r>
      <w:r>
        <w:rPr>
          <w:rFonts w:hint="eastAsia" w:ascii="仿宋" w:hAnsi="仿宋" w:eastAsia="仿宋" w:cs="仿宋"/>
          <w:sz w:val="24"/>
          <w:lang w:val="en-US" w:eastAsia="zh-CN"/>
        </w:rPr>
        <w:t>挂牌</w:t>
      </w:r>
      <w:r>
        <w:rPr>
          <w:rFonts w:hint="eastAsia" w:ascii="仿宋" w:hAnsi="仿宋" w:eastAsia="仿宋" w:cs="仿宋"/>
          <w:sz w:val="24"/>
        </w:rPr>
        <w:t>成交的成交价款为准，</w:t>
      </w:r>
      <w:r>
        <w:rPr>
          <w:rFonts w:hint="eastAsia" w:ascii="仿宋" w:hAnsi="仿宋" w:cs="仿宋"/>
          <w:lang w:val="en-US" w:eastAsia="zh-CN"/>
        </w:rPr>
        <w:t>计</w:t>
      </w:r>
      <w:r>
        <w:rPr>
          <w:rFonts w:hint="eastAsia" w:ascii="仿宋" w:hAnsi="仿宋" w:cs="仿宋"/>
        </w:rPr>
        <w:t>人民币</w:t>
      </w:r>
      <w:r>
        <w:rPr>
          <w:rFonts w:hint="eastAsia" w:ascii="仿宋" w:hAnsi="仿宋" w:cs="仿宋"/>
          <w:lang w:val="en-US" w:eastAsia="zh-CN"/>
        </w:rPr>
        <w:t xml:space="preserve">      万</w:t>
      </w:r>
      <w:r>
        <w:rPr>
          <w:rFonts w:hint="eastAsia" w:ascii="仿宋" w:hAnsi="仿宋" w:cs="仿宋"/>
        </w:rPr>
        <w:t>元（小写：</w:t>
      </w:r>
      <w:r>
        <w:rPr>
          <w:rFonts w:hint="eastAsia" w:ascii="仿宋" w:hAnsi="仿宋" w:cs="仿宋"/>
          <w:lang w:val="en-US" w:eastAsia="zh-CN"/>
        </w:rPr>
        <w:t xml:space="preserve">     </w:t>
      </w:r>
      <w:r>
        <w:rPr>
          <w:rFonts w:hint="eastAsia" w:ascii="仿宋" w:hAnsi="仿宋" w:cs="仿宋"/>
        </w:rPr>
        <w:t>元）。</w:t>
      </w:r>
    </w:p>
    <w:p>
      <w:pPr>
        <w:tabs>
          <w:tab w:val="left" w:pos="1260"/>
        </w:tabs>
        <w:snapToGrid w:val="0"/>
        <w:spacing w:before="156" w:beforeLines="50" w:line="360" w:lineRule="auto"/>
        <w:ind w:firstLine="482" w:firstLineChars="200"/>
        <w:rPr>
          <w:rFonts w:ascii="仿宋" w:hAnsi="仿宋" w:cs="仿宋"/>
          <w:b/>
          <w:bCs/>
        </w:rPr>
      </w:pPr>
      <w:r>
        <w:rPr>
          <w:rFonts w:hint="eastAsia" w:ascii="仿宋" w:hAnsi="仿宋" w:cs="仿宋"/>
          <w:b/>
          <w:bCs/>
        </w:rPr>
        <w:t>基于乙方对标的债权的风险特征已有充分理解与认识，乙方在此确认并同意不以“显失公平”或“重大误解”为由，要求人民法院或仲裁机构撤销本协议。乙方承诺不以任何理由对该转让价款行使抵销权。</w:t>
      </w:r>
    </w:p>
    <w:bookmarkEnd w:id="49"/>
    <w:p>
      <w:pPr>
        <w:snapToGrid w:val="0"/>
        <w:spacing w:before="156" w:beforeLines="50" w:line="360" w:lineRule="auto"/>
        <w:ind w:firstLine="482" w:firstLineChars="200"/>
        <w:rPr>
          <w:rFonts w:ascii="仿宋" w:hAnsi="仿宋" w:cs="仿宋"/>
          <w:b/>
          <w:bCs/>
        </w:rPr>
      </w:pPr>
      <w:r>
        <w:rPr>
          <w:rFonts w:ascii="仿宋" w:hAnsi="仿宋" w:cs="仿宋"/>
          <w:b/>
          <w:bCs/>
        </w:rPr>
        <w:t xml:space="preserve">6.2 </w:t>
      </w:r>
      <w:r>
        <w:rPr>
          <w:rFonts w:hint="eastAsia" w:ascii="仿宋" w:hAnsi="仿宋" w:cs="仿宋"/>
          <w:b/>
          <w:bCs/>
        </w:rPr>
        <w:t>履约保证金</w:t>
      </w:r>
    </w:p>
    <w:p>
      <w:pPr>
        <w:snapToGrid w:val="0"/>
        <w:spacing w:before="156" w:beforeLines="50" w:line="360" w:lineRule="auto"/>
        <w:ind w:firstLine="480" w:firstLineChars="200"/>
        <w:rPr>
          <w:rFonts w:ascii="仿宋" w:hAnsi="仿宋" w:cs="仿宋"/>
          <w:b/>
          <w:bCs/>
        </w:rPr>
      </w:pPr>
      <w:r>
        <w:rPr>
          <w:rFonts w:ascii="仿宋" w:hAnsi="仿宋" w:cs="仿宋"/>
        </w:rPr>
        <w:t xml:space="preserve">6.2.1 </w:t>
      </w:r>
      <w:r>
        <w:rPr>
          <w:rFonts w:hint="eastAsia" w:ascii="仿宋" w:hAnsi="仿宋" w:cs="仿宋"/>
        </w:rPr>
        <w:t>乙方已于报价日前交纳</w:t>
      </w:r>
      <w:r>
        <w:rPr>
          <w:rFonts w:ascii="仿宋" w:hAnsi="仿宋" w:cs="仿宋"/>
        </w:rPr>
        <w:t>竞价保证金人民币</w:t>
      </w:r>
      <w:r>
        <w:rPr>
          <w:rFonts w:hint="eastAsia" w:ascii="仿宋" w:hAnsi="仿宋" w:cs="仿宋"/>
          <w:lang w:val="en-US" w:eastAsia="zh-CN"/>
        </w:rPr>
        <w:t>伍佰万</w:t>
      </w:r>
      <w:r>
        <w:rPr>
          <w:rFonts w:hint="eastAsia" w:ascii="仿宋" w:hAnsi="仿宋" w:cs="仿宋"/>
        </w:rPr>
        <w:t>元</w:t>
      </w:r>
      <w:r>
        <w:rPr>
          <w:rFonts w:hint="eastAsia" w:ascii="仿宋" w:hAnsi="仿宋" w:cs="仿宋"/>
          <w:lang w:eastAsia="zh"/>
        </w:rPr>
        <w:t>整</w:t>
      </w:r>
      <w:r>
        <w:rPr>
          <w:rFonts w:hint="eastAsia" w:ascii="仿宋" w:hAnsi="仿宋" w:cs="仿宋"/>
        </w:rPr>
        <w:t>（小写：</w:t>
      </w:r>
      <w:r>
        <w:rPr>
          <w:rFonts w:hint="eastAsia" w:ascii="仿宋" w:hAnsi="仿宋" w:cs="仿宋"/>
          <w:lang w:val="en-US" w:eastAsia="zh-CN"/>
        </w:rPr>
        <w:t>5,000,000.00</w:t>
      </w:r>
      <w:r>
        <w:rPr>
          <w:rFonts w:hint="eastAsia" w:ascii="仿宋" w:hAnsi="仿宋" w:cs="仿宋"/>
        </w:rPr>
        <w:t>元），该</w:t>
      </w:r>
      <w:r>
        <w:rPr>
          <w:rFonts w:ascii="仿宋" w:hAnsi="仿宋" w:cs="仿宋"/>
        </w:rPr>
        <w:t>竞价保证金（不计利息）</w:t>
      </w:r>
      <w:bookmarkStart w:id="50" w:name="_Hlk136738659"/>
      <w:r>
        <w:rPr>
          <w:rFonts w:hint="eastAsia" w:ascii="仿宋" w:hAnsi="仿宋" w:cs="仿宋"/>
        </w:rPr>
        <w:t>在《结果通知单》出具当日自动转为乙方与甲方签署本协议的缔约定金（不计利息）。</w:t>
      </w:r>
      <w:bookmarkEnd w:id="50"/>
      <w:r>
        <w:rPr>
          <w:rFonts w:ascii="仿宋" w:hAnsi="仿宋" w:cs="仿宋"/>
        </w:rPr>
        <w:t>在本协议签署且甲方收到竞价平台划付的款项后可等额冲抵为其应支付的履约保证金金额。</w:t>
      </w:r>
      <w:bookmarkStart w:id="51" w:name="_Hlk122865497"/>
      <w:r>
        <w:rPr>
          <w:rFonts w:ascii="仿宋" w:hAnsi="仿宋" w:cs="仿宋"/>
        </w:rPr>
        <w:t>竞价</w:t>
      </w:r>
      <w:r>
        <w:rPr>
          <w:rFonts w:hint="eastAsia" w:ascii="仿宋" w:hAnsi="仿宋" w:cs="仿宋"/>
        </w:rPr>
        <w:t>保证金</w:t>
      </w:r>
      <w:r>
        <w:rPr>
          <w:rFonts w:hint="eastAsia" w:ascii="仿宋" w:hAnsi="仿宋"/>
        </w:rPr>
        <w:t>金额若不足以充抵履约保证金的，</w:t>
      </w:r>
      <w:r>
        <w:rPr>
          <w:rFonts w:ascii="仿宋" w:hAnsi="仿宋"/>
        </w:rPr>
        <w:t>乙方应当在本协议成立后</w:t>
      </w:r>
      <w:r>
        <w:rPr>
          <w:rFonts w:hint="eastAsia" w:ascii="仿宋" w:hAnsi="仿宋"/>
          <w:lang w:eastAsia="zh"/>
        </w:rPr>
        <w:t>5</w:t>
      </w:r>
      <w:r>
        <w:rPr>
          <w:rFonts w:hint="eastAsia" w:ascii="仿宋" w:hAnsi="仿宋"/>
        </w:rPr>
        <w:t>日内补足差额。</w:t>
      </w:r>
      <w:bookmarkEnd w:id="51"/>
    </w:p>
    <w:p>
      <w:pPr>
        <w:spacing w:before="156" w:beforeLines="50" w:line="360" w:lineRule="auto"/>
        <w:ind w:firstLine="480" w:firstLineChars="200"/>
        <w:rPr>
          <w:rFonts w:ascii="仿宋" w:hAnsi="仿宋" w:cs="仿宋"/>
        </w:rPr>
      </w:pPr>
      <w:r>
        <w:rPr>
          <w:rFonts w:hint="eastAsia" w:ascii="仿宋" w:hAnsi="仿宋" w:cs="仿宋"/>
          <w:bCs/>
        </w:rPr>
        <w:t>6</w:t>
      </w:r>
      <w:r>
        <w:rPr>
          <w:rFonts w:ascii="仿宋" w:hAnsi="仿宋" w:cs="仿宋"/>
          <w:bCs/>
        </w:rPr>
        <w:t>.2.2</w:t>
      </w:r>
      <w:r>
        <w:rPr>
          <w:rFonts w:hint="eastAsia" w:ascii="仿宋" w:hAnsi="仿宋" w:cs="仿宋"/>
        </w:rPr>
        <w:t>履约保证金不计利息，当乙方未支付的剩余转让价款等于或少于履约保证金</w:t>
      </w:r>
      <w:bookmarkStart w:id="52" w:name="_Hlk136562628"/>
      <w:r>
        <w:rPr>
          <w:rFonts w:hint="eastAsia" w:ascii="仿宋" w:hAnsi="仿宋"/>
        </w:rPr>
        <w:t>且乙方不存在违反本协议任一约定</w:t>
      </w:r>
      <w:bookmarkEnd w:id="52"/>
      <w:r>
        <w:rPr>
          <w:rFonts w:hint="eastAsia" w:ascii="仿宋" w:hAnsi="仿宋" w:cs="仿宋"/>
        </w:rPr>
        <w:t>时，乙方支付的履约保证金可等额冲抵乙方应向甲方支付的剩余转让价款</w:t>
      </w:r>
      <w:r>
        <w:rPr>
          <w:rFonts w:hint="eastAsia" w:ascii="仿宋" w:hAnsi="仿宋" w:cs="仿宋"/>
          <w:lang w:val="en-US" w:eastAsia="zh-CN"/>
        </w:rPr>
        <w:t>的尾款</w:t>
      </w:r>
      <w:r>
        <w:rPr>
          <w:rFonts w:hint="eastAsia" w:ascii="仿宋" w:hAnsi="仿宋" w:cs="仿宋"/>
        </w:rPr>
        <w:t>。</w:t>
      </w:r>
    </w:p>
    <w:p>
      <w:pPr>
        <w:tabs>
          <w:tab w:val="left" w:pos="1260"/>
        </w:tabs>
        <w:snapToGrid w:val="0"/>
        <w:spacing w:before="156" w:beforeLines="50" w:line="360" w:lineRule="auto"/>
        <w:ind w:firstLine="482" w:firstLineChars="200"/>
        <w:rPr>
          <w:rFonts w:ascii="仿宋" w:hAnsi="仿宋" w:cs="仿宋"/>
        </w:rPr>
      </w:pPr>
      <w:r>
        <w:rPr>
          <w:rFonts w:ascii="仿宋" w:hAnsi="仿宋" w:cs="仿宋"/>
          <w:b/>
          <w:bCs/>
        </w:rPr>
        <w:t xml:space="preserve">6.3 </w:t>
      </w:r>
      <w:r>
        <w:rPr>
          <w:rFonts w:hint="eastAsia" w:ascii="仿宋" w:hAnsi="仿宋" w:cs="仿宋"/>
          <w:b/>
          <w:bCs/>
        </w:rPr>
        <w:t>转让价款及其他款项的支付</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6.3.1乙方确认将采取一次性付款的方式向甲方支付转让价款，乙方应在本协议生效之日起</w:t>
      </w:r>
      <w:r>
        <w:rPr>
          <w:rFonts w:hint="eastAsia" w:ascii="仿宋" w:hAnsi="仿宋" w:cs="仿宋"/>
          <w:lang w:val="en-US" w:eastAsia="zh-CN"/>
        </w:rPr>
        <w:t>5</w:t>
      </w:r>
      <w:r>
        <w:rPr>
          <w:rFonts w:hint="eastAsia" w:ascii="仿宋" w:hAnsi="仿宋" w:cs="仿宋"/>
        </w:rPr>
        <w:t>日内一次性向甲方支付本协议第6.1条约定的转让价款。</w:t>
      </w:r>
    </w:p>
    <w:p>
      <w:pPr>
        <w:tabs>
          <w:tab w:val="left" w:pos="1260"/>
        </w:tabs>
        <w:snapToGrid w:val="0"/>
        <w:spacing w:before="156" w:beforeLines="50" w:line="360" w:lineRule="auto"/>
        <w:ind w:firstLine="482" w:firstLineChars="200"/>
        <w:rPr>
          <w:rFonts w:ascii="仿宋" w:hAnsi="仿宋" w:cs="仿宋"/>
          <w:b/>
        </w:rPr>
      </w:pPr>
      <w:bookmarkStart w:id="53" w:name="_Hlk116191531"/>
      <w:r>
        <w:rPr>
          <w:rFonts w:ascii="仿宋" w:hAnsi="仿宋" w:cs="仿宋"/>
          <w:b/>
        </w:rPr>
        <w:t xml:space="preserve">6.4 </w:t>
      </w:r>
      <w:bookmarkEnd w:id="53"/>
      <w:r>
        <w:rPr>
          <w:rFonts w:hint="eastAsia" w:ascii="仿宋" w:hAnsi="仿宋" w:cs="仿宋"/>
          <w:b/>
        </w:rPr>
        <w:t>收款账号</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乙方在本协议项下应支付的全部款项以电汇立即可用资金形式划付至甲方指定的下列账户：</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户</w:t>
      </w:r>
      <w:r>
        <w:rPr>
          <w:rFonts w:ascii="仿宋" w:hAnsi="仿宋" w:cs="仿宋"/>
        </w:rPr>
        <w:t xml:space="preserve">  名： </w:t>
      </w:r>
      <w:r>
        <w:rPr>
          <w:rFonts w:hint="eastAsia" w:ascii="仿宋" w:hAnsi="仿宋" w:eastAsia="仿宋" w:cs="仿宋"/>
          <w:sz w:val="24"/>
        </w:rPr>
        <w:t xml:space="preserve">中国长城资产管理股份有限公司山东省分公司 </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开户行：</w:t>
      </w:r>
      <w:r>
        <w:rPr>
          <w:rFonts w:hint="eastAsia" w:ascii="仿宋" w:hAnsi="仿宋" w:eastAsia="仿宋" w:cs="仿宋"/>
          <w:sz w:val="24"/>
        </w:rPr>
        <w:t>中国农业银行济南市银河支行</w:t>
      </w:r>
    </w:p>
    <w:p>
      <w:pPr>
        <w:tabs>
          <w:tab w:val="left" w:pos="1260"/>
        </w:tabs>
        <w:snapToGrid w:val="0"/>
        <w:spacing w:before="156" w:beforeLines="50" w:line="360" w:lineRule="auto"/>
        <w:ind w:right="-87" w:firstLine="480" w:firstLineChars="200"/>
        <w:rPr>
          <w:rFonts w:ascii="仿宋" w:hAnsi="仿宋" w:cs="仿宋"/>
        </w:rPr>
      </w:pPr>
      <w:r>
        <w:rPr>
          <w:rFonts w:hint="eastAsia" w:ascii="仿宋" w:hAnsi="仿宋" w:cs="仿宋"/>
        </w:rPr>
        <w:t>账</w:t>
      </w:r>
      <w:r>
        <w:rPr>
          <w:rFonts w:ascii="仿宋" w:hAnsi="仿宋" w:cs="仿宋"/>
        </w:rPr>
        <w:t xml:space="preserve">  </w:t>
      </w:r>
      <w:r>
        <w:rPr>
          <w:rFonts w:hint="eastAsia" w:ascii="仿宋" w:hAnsi="仿宋" w:cs="仿宋"/>
        </w:rPr>
        <w:t>号：</w:t>
      </w:r>
      <w:r>
        <w:rPr>
          <w:rFonts w:hint="eastAsia" w:ascii="仿宋" w:hAnsi="仿宋" w:eastAsia="仿宋" w:cs="仿宋"/>
          <w:sz w:val="24"/>
        </w:rPr>
        <w:t>15157101040008960</w:t>
      </w:r>
    </w:p>
    <w:p>
      <w:pPr>
        <w:tabs>
          <w:tab w:val="left" w:pos="1260"/>
        </w:tabs>
        <w:snapToGrid w:val="0"/>
        <w:spacing w:before="156" w:beforeLines="50" w:line="360" w:lineRule="auto"/>
        <w:ind w:firstLine="482" w:firstLineChars="200"/>
        <w:rPr>
          <w:rFonts w:ascii="仿宋" w:hAnsi="仿宋" w:cs="仿宋"/>
          <w:b/>
        </w:rPr>
      </w:pPr>
      <w:bookmarkStart w:id="54" w:name="_Hlk116188898"/>
      <w:r>
        <w:rPr>
          <w:rFonts w:ascii="仿宋" w:hAnsi="仿宋" w:cs="仿宋"/>
          <w:b/>
          <w:bCs/>
        </w:rPr>
        <w:t>6.5</w:t>
      </w:r>
      <w:r>
        <w:rPr>
          <w:rFonts w:ascii="仿宋" w:hAnsi="仿宋" w:cs="仿宋"/>
          <w:b/>
        </w:rPr>
        <w:t xml:space="preserve"> </w:t>
      </w:r>
      <w:r>
        <w:rPr>
          <w:rFonts w:hint="eastAsia" w:ascii="仿宋" w:hAnsi="仿宋" w:cs="仿宋"/>
          <w:b/>
        </w:rPr>
        <w:t>付款金额确认</w:t>
      </w:r>
    </w:p>
    <w:bookmarkEnd w:id="54"/>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乙方支付的款项金额均以甲方开户银行确认的实际到账金额为准。任何情况下，与付款、结汇有关的费用均由乙方承担。乙方实际支付的款项有欠付时，</w:t>
      </w:r>
      <w:bookmarkStart w:id="55" w:name="_Hlk113343239"/>
      <w:r>
        <w:rPr>
          <w:rFonts w:hint="eastAsia" w:ascii="仿宋" w:hAnsi="仿宋" w:cs="仿宋"/>
        </w:rPr>
        <w:t>均视为乙方未全额支付转让价款</w:t>
      </w:r>
      <w:bookmarkEnd w:id="55"/>
      <w:r>
        <w:rPr>
          <w:rFonts w:hint="eastAsia" w:ascii="仿宋" w:hAnsi="仿宋" w:cs="仿宋"/>
        </w:rPr>
        <w:t>。</w:t>
      </w:r>
    </w:p>
    <w:p>
      <w:pPr>
        <w:tabs>
          <w:tab w:val="left" w:pos="1260"/>
        </w:tabs>
        <w:snapToGrid w:val="0"/>
        <w:spacing w:before="156" w:beforeLines="50" w:line="360" w:lineRule="auto"/>
        <w:ind w:firstLine="480" w:firstLineChars="200"/>
        <w:rPr>
          <w:rFonts w:ascii="仿宋" w:hAnsi="仿宋" w:cs="仿宋"/>
        </w:rPr>
      </w:pPr>
      <w:bookmarkStart w:id="56" w:name="_Hlk136867135"/>
      <w:r>
        <w:rPr>
          <w:rFonts w:hint="eastAsia" w:ascii="仿宋" w:hAnsi="仿宋" w:cs="仿宋"/>
        </w:rPr>
        <w:t>6</w:t>
      </w:r>
      <w:r>
        <w:rPr>
          <w:rFonts w:ascii="仿宋" w:hAnsi="仿宋" w:cs="仿宋"/>
        </w:rPr>
        <w:t xml:space="preserve">.6 </w:t>
      </w:r>
      <w:r>
        <w:rPr>
          <w:rFonts w:hint="eastAsia" w:ascii="仿宋" w:hAnsi="仿宋" w:cs="仿宋"/>
        </w:rPr>
        <w:t>本协议项下转让价款、履约保证金等款项的支付日如非工作日，则支付日提前至前一个工作日。</w:t>
      </w:r>
    </w:p>
    <w:p>
      <w:pPr>
        <w:tabs>
          <w:tab w:val="left" w:pos="1260"/>
        </w:tabs>
        <w:adjustRightInd w:val="0"/>
        <w:snapToGrid w:val="0"/>
        <w:spacing w:before="156" w:beforeLines="50" w:line="360" w:lineRule="auto"/>
        <w:ind w:right="-87" w:firstLine="480" w:firstLineChars="200"/>
        <w:rPr>
          <w:rFonts w:ascii="仿宋" w:hAnsi="仿宋" w:cs="仿宋"/>
          <w:bCs/>
        </w:rPr>
      </w:pPr>
      <w:bookmarkStart w:id="57" w:name="_Hlk137460346"/>
      <w:bookmarkStart w:id="58" w:name="_Hlk137913561"/>
      <w:r>
        <w:rPr>
          <w:rFonts w:ascii="仿宋" w:hAnsi="仿宋" w:cs="仿宋"/>
          <w:bCs/>
        </w:rPr>
        <w:t>6.7</w:t>
      </w:r>
      <w:r>
        <w:rPr>
          <w:rFonts w:hint="eastAsia" w:ascii="仿宋" w:hAnsi="仿宋" w:cs="仿宋"/>
          <w:bCs/>
        </w:rPr>
        <w:t>除非甲方另行指定，乙方向甲方支付的本协议项下的所有款项应按以下顺序进行偿付：</w:t>
      </w:r>
    </w:p>
    <w:p>
      <w:pPr>
        <w:numPr>
          <w:ilvl w:val="255"/>
          <w:numId w:val="0"/>
        </w:numPr>
        <w:tabs>
          <w:tab w:val="left" w:pos="1260"/>
        </w:tabs>
        <w:adjustRightInd w:val="0"/>
        <w:snapToGrid w:val="0"/>
        <w:spacing w:before="156" w:beforeLines="50" w:line="360" w:lineRule="auto"/>
        <w:ind w:right="-87" w:firstLine="480" w:firstLineChars="200"/>
        <w:rPr>
          <w:rFonts w:ascii="仿宋" w:hAnsi="仿宋" w:cs="仿宋"/>
        </w:rPr>
      </w:pPr>
      <w:r>
        <w:rPr>
          <w:rFonts w:ascii="仿宋" w:hAnsi="仿宋" w:cs="仿宋"/>
        </w:rPr>
        <w:t>（1）</w:t>
      </w:r>
      <w:r>
        <w:rPr>
          <w:rFonts w:hint="eastAsia" w:ascii="仿宋" w:hAnsi="仿宋" w:cs="仿宋"/>
        </w:rPr>
        <w:t>因乙方违反本协议及其他交易文件项下的义务，甲方为维护其合法权益而支付的合理费用</w:t>
      </w:r>
      <w:r>
        <w:rPr>
          <w:rFonts w:hint="eastAsia" w:ascii="仿宋" w:hAnsi="仿宋" w:cs="仿宋"/>
          <w:bCs/>
        </w:rPr>
        <w:t>，包括但不限于诉讼费、仲裁费、公证费、律师费、财产保全费、保险费、公告费、送达费、执行费、拍卖费、鉴定费、评估费、资产处置费、催收费用、保管费、通讯费、差旅费、过户费、税费及其他政府性收费等</w:t>
      </w:r>
      <w:r>
        <w:rPr>
          <w:rFonts w:hint="eastAsia" w:ascii="仿宋" w:hAnsi="仿宋" w:cs="仿宋"/>
        </w:rPr>
        <w:t>；</w:t>
      </w:r>
    </w:p>
    <w:p>
      <w:pPr>
        <w:tabs>
          <w:tab w:val="left" w:pos="1260"/>
        </w:tabs>
        <w:adjustRightInd w:val="0"/>
        <w:snapToGrid w:val="0"/>
        <w:spacing w:before="156" w:beforeLines="50" w:line="360" w:lineRule="auto"/>
        <w:ind w:right="-87" w:firstLine="480" w:firstLineChars="200"/>
        <w:rPr>
          <w:rFonts w:ascii="仿宋" w:hAnsi="仿宋" w:cs="仿宋"/>
        </w:rPr>
      </w:pPr>
      <w:r>
        <w:rPr>
          <w:rFonts w:ascii="仿宋" w:hAnsi="仿宋" w:cs="仿宋"/>
        </w:rPr>
        <w:t>（2）</w:t>
      </w:r>
      <w:r>
        <w:rPr>
          <w:rFonts w:hint="eastAsia" w:ascii="仿宋" w:hAnsi="仿宋" w:cs="仿宋"/>
        </w:rPr>
        <w:t>因乙方违反本协议约定而应支付的违约金、损害赔偿金以及按照法律规定确定由乙方承担的迟延履行债务利息和迟延履行金；</w:t>
      </w:r>
    </w:p>
    <w:p>
      <w:pPr>
        <w:pStyle w:val="26"/>
        <w:numPr>
          <w:ilvl w:val="255"/>
          <w:numId w:val="0"/>
        </w:numPr>
        <w:tabs>
          <w:tab w:val="left" w:pos="1418"/>
        </w:tabs>
        <w:adjustRightInd w:val="0"/>
        <w:snapToGrid w:val="0"/>
        <w:spacing w:before="156" w:beforeLines="50" w:line="360" w:lineRule="auto"/>
        <w:ind w:firstLine="480" w:firstLineChars="200"/>
        <w:rPr>
          <w:rFonts w:ascii="仿宋" w:hAnsi="仿宋" w:eastAsia="仿宋" w:cs="仿宋"/>
          <w:bCs/>
          <w:sz w:val="24"/>
          <w:lang w:eastAsia="zh-Hans"/>
        </w:rPr>
      </w:pPr>
      <w:r>
        <w:rPr>
          <w:rFonts w:ascii="仿宋" w:hAnsi="仿宋" w:eastAsia="仿宋" w:cs="仿宋"/>
          <w:bCs/>
          <w:sz w:val="24"/>
        </w:rPr>
        <w:t>（3）</w:t>
      </w:r>
      <w:r>
        <w:rPr>
          <w:rFonts w:hint="eastAsia" w:ascii="仿宋" w:hAnsi="仿宋" w:eastAsia="仿宋" w:cs="仿宋"/>
          <w:bCs/>
          <w:sz w:val="24"/>
        </w:rPr>
        <w:t>应付未付的处置费用、通知费用、过渡期服务报酬</w:t>
      </w:r>
      <w:r>
        <w:rPr>
          <w:rFonts w:ascii="仿宋" w:hAnsi="仿宋" w:eastAsia="仿宋" w:cs="仿宋"/>
          <w:bCs/>
          <w:sz w:val="24"/>
        </w:rPr>
        <w:t>；</w:t>
      </w:r>
    </w:p>
    <w:p>
      <w:pPr>
        <w:pStyle w:val="26"/>
        <w:numPr>
          <w:ilvl w:val="255"/>
          <w:numId w:val="0"/>
        </w:numPr>
        <w:tabs>
          <w:tab w:val="left" w:pos="1418"/>
        </w:tabs>
        <w:adjustRightInd w:val="0"/>
        <w:snapToGrid w:val="0"/>
        <w:spacing w:before="156" w:beforeLines="50" w:line="360" w:lineRule="auto"/>
        <w:ind w:firstLine="480" w:firstLineChars="200"/>
        <w:rPr>
          <w:rFonts w:ascii="仿宋" w:hAnsi="仿宋" w:cs="仿宋"/>
          <w:bCs/>
        </w:rPr>
      </w:pPr>
      <w:r>
        <w:rPr>
          <w:rFonts w:ascii="仿宋" w:hAnsi="仿宋" w:eastAsia="仿宋" w:cs="仿宋"/>
          <w:bCs/>
          <w:sz w:val="24"/>
        </w:rPr>
        <w:t>（4）</w:t>
      </w:r>
      <w:r>
        <w:rPr>
          <w:rFonts w:hint="eastAsia" w:ascii="仿宋" w:hAnsi="仿宋" w:eastAsia="仿宋" w:cs="仿宋"/>
          <w:bCs/>
          <w:sz w:val="24"/>
        </w:rPr>
        <w:t>应付未付的转让价款。</w:t>
      </w:r>
      <w:bookmarkEnd w:id="57"/>
    </w:p>
    <w:bookmarkEnd w:id="56"/>
    <w:bookmarkEnd w:id="58"/>
    <w:p>
      <w:pPr>
        <w:pStyle w:val="3"/>
        <w:numPr>
          <w:ilvl w:val="255"/>
          <w:numId w:val="0"/>
        </w:numPr>
        <w:snapToGrid w:val="0"/>
        <w:spacing w:before="156" w:beforeLines="50" w:line="360" w:lineRule="auto"/>
        <w:ind w:firstLine="482" w:firstLineChars="200"/>
      </w:pPr>
      <w:bookmarkStart w:id="59" w:name="_Ref120351919"/>
      <w:r>
        <w:rPr>
          <w:rFonts w:hint="eastAsia"/>
        </w:rPr>
        <w:t>第七条</w:t>
      </w:r>
      <w:r>
        <w:t xml:space="preserve">  </w:t>
      </w:r>
      <w:r>
        <w:rPr>
          <w:rFonts w:hint="eastAsia"/>
        </w:rPr>
        <w:t>标的债权的交割</w:t>
      </w:r>
    </w:p>
    <w:p>
      <w:pPr>
        <w:snapToGrid w:val="0"/>
        <w:spacing w:before="156" w:beforeLines="50" w:line="360" w:lineRule="auto"/>
        <w:ind w:firstLine="482" w:firstLineChars="200"/>
        <w:rPr>
          <w:rFonts w:ascii="仿宋" w:hAnsi="仿宋" w:cs="仿宋"/>
          <w:b/>
        </w:rPr>
      </w:pPr>
      <w:r>
        <w:rPr>
          <w:rFonts w:ascii="仿宋" w:hAnsi="仿宋" w:cs="仿宋"/>
          <w:b/>
        </w:rPr>
        <w:t xml:space="preserve">7.1 </w:t>
      </w:r>
      <w:r>
        <w:rPr>
          <w:rFonts w:hint="eastAsia" w:ascii="仿宋" w:hAnsi="仿宋" w:cs="仿宋"/>
          <w:b/>
        </w:rPr>
        <w:t>交割日的确定</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7.1.1 </w:t>
      </w:r>
      <w:r>
        <w:rPr>
          <w:rFonts w:hint="eastAsia" w:ascii="仿宋" w:hAnsi="仿宋" w:cs="仿宋"/>
        </w:rPr>
        <w:t>甲乙双方一致确认，本协议第</w:t>
      </w:r>
      <w:r>
        <w:rPr>
          <w:rFonts w:ascii="仿宋" w:hAnsi="仿宋" w:cs="仿宋"/>
        </w:rPr>
        <w:t>7.2</w:t>
      </w:r>
      <w:r>
        <w:rPr>
          <w:rFonts w:hint="eastAsia" w:ascii="仿宋" w:hAnsi="仿宋" w:cs="仿宋"/>
          <w:lang w:eastAsia="zh-Hans"/>
        </w:rPr>
        <w:t>条</w:t>
      </w:r>
      <w:r>
        <w:rPr>
          <w:rFonts w:ascii="仿宋" w:hAnsi="仿宋" w:cs="仿宋"/>
        </w:rPr>
        <w:t>约定的交割条件全部成就后</w:t>
      </w:r>
      <w:r>
        <w:rPr>
          <w:rFonts w:hint="eastAsia" w:ascii="仿宋" w:hAnsi="仿宋" w:cs="仿宋"/>
          <w:lang w:val="en-US" w:eastAsia="zh-CN"/>
        </w:rPr>
        <w:t xml:space="preserve">  </w:t>
      </w:r>
      <w:r>
        <w:rPr>
          <w:rFonts w:ascii="仿宋" w:hAnsi="仿宋" w:cs="仿宋"/>
        </w:rPr>
        <w:t>第</w:t>
      </w:r>
      <w:r>
        <w:rPr>
          <w:rFonts w:hint="eastAsia" w:ascii="仿宋" w:hAnsi="仿宋" w:cs="仿宋"/>
          <w:lang w:val="en-US" w:eastAsia="zh-CN"/>
        </w:rPr>
        <w:t>10</w:t>
      </w:r>
      <w:r>
        <w:rPr>
          <w:rFonts w:ascii="仿宋" w:hAnsi="仿宋" w:cs="仿宋"/>
        </w:rPr>
        <w:t>个工作日为交割日。</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7.1.2 </w:t>
      </w:r>
      <w:r>
        <w:rPr>
          <w:rFonts w:hint="eastAsia" w:ascii="仿宋" w:hAnsi="仿宋" w:cs="仿宋"/>
        </w:rPr>
        <w:t>甲方有权在本协议第</w:t>
      </w:r>
      <w:r>
        <w:rPr>
          <w:rFonts w:ascii="仿宋" w:hAnsi="仿宋" w:cs="仿宋"/>
        </w:rPr>
        <w:t>7.2</w:t>
      </w:r>
      <w:r>
        <w:rPr>
          <w:rFonts w:hint="eastAsia" w:ascii="仿宋" w:hAnsi="仿宋" w:cs="仿宋"/>
          <w:lang w:eastAsia="zh-Hans"/>
        </w:rPr>
        <w:t>条</w:t>
      </w:r>
      <w:r>
        <w:rPr>
          <w:rFonts w:ascii="仿宋" w:hAnsi="仿宋" w:cs="仿宋"/>
        </w:rPr>
        <w:t>约定的交割条件成就后，单方指定一个早于</w:t>
      </w:r>
      <w:r>
        <w:rPr>
          <w:rFonts w:hint="eastAsia" w:ascii="仿宋" w:hAnsi="仿宋" w:cs="仿宋"/>
        </w:rPr>
        <w:t>本协议</w:t>
      </w:r>
      <w:r>
        <w:rPr>
          <w:rFonts w:ascii="仿宋" w:hAnsi="仿宋" w:cs="仿宋"/>
        </w:rPr>
        <w:t>第7.1.1</w:t>
      </w:r>
      <w:r>
        <w:rPr>
          <w:rFonts w:hint="eastAsia" w:ascii="仿宋" w:hAnsi="仿宋" w:cs="仿宋"/>
          <w:lang w:eastAsia="zh-Hans"/>
        </w:rPr>
        <w:t>条</w:t>
      </w:r>
      <w:r>
        <w:rPr>
          <w:rFonts w:ascii="仿宋" w:hAnsi="仿宋" w:cs="仿宋"/>
        </w:rPr>
        <w:t>约定日期的交割日，但应当提前通知乙方。</w:t>
      </w:r>
    </w:p>
    <w:p>
      <w:pPr>
        <w:snapToGrid w:val="0"/>
        <w:spacing w:before="156" w:beforeLines="50" w:line="360" w:lineRule="auto"/>
        <w:ind w:firstLine="482" w:firstLineChars="200"/>
        <w:rPr>
          <w:rFonts w:ascii="仿宋" w:hAnsi="仿宋" w:cs="仿宋"/>
        </w:rPr>
      </w:pPr>
      <w:r>
        <w:rPr>
          <w:rFonts w:ascii="仿宋" w:hAnsi="仿宋" w:cs="仿宋"/>
          <w:b/>
          <w:bCs/>
        </w:rPr>
        <w:t xml:space="preserve">7.2 </w:t>
      </w:r>
      <w:r>
        <w:rPr>
          <w:rFonts w:hint="eastAsia" w:ascii="仿宋" w:hAnsi="仿宋" w:cs="仿宋"/>
          <w:b/>
          <w:bCs/>
        </w:rPr>
        <w:t>交割条件</w:t>
      </w:r>
    </w:p>
    <w:p>
      <w:pPr>
        <w:snapToGrid w:val="0"/>
        <w:spacing w:before="156" w:beforeLines="50" w:line="360" w:lineRule="auto"/>
        <w:ind w:firstLine="480" w:firstLineChars="200"/>
        <w:rPr>
          <w:rFonts w:ascii="仿宋" w:hAnsi="仿宋" w:cs="仿宋"/>
        </w:rPr>
      </w:pPr>
      <w:r>
        <w:rPr>
          <w:rFonts w:hint="eastAsia" w:ascii="仿宋" w:hAnsi="仿宋" w:cs="仿宋"/>
        </w:rPr>
        <w:t>下述全部条件</w:t>
      </w:r>
      <w:bookmarkStart w:id="60" w:name="_Hlk137460385"/>
      <w:r>
        <w:rPr>
          <w:rFonts w:hint="eastAsia" w:ascii="仿宋" w:hAnsi="仿宋" w:cs="仿宋"/>
        </w:rPr>
        <w:t>全部成就</w:t>
      </w:r>
      <w:bookmarkEnd w:id="60"/>
      <w:r>
        <w:rPr>
          <w:rFonts w:hint="eastAsia" w:ascii="仿宋" w:hAnsi="仿宋" w:cs="仿宋"/>
        </w:rPr>
        <w:t>的前提下，双方应于交割日进行标的债权的交割：</w:t>
      </w:r>
    </w:p>
    <w:p>
      <w:pPr>
        <w:snapToGrid w:val="0"/>
        <w:spacing w:before="156" w:beforeLines="50" w:line="360" w:lineRule="auto"/>
        <w:ind w:firstLine="480" w:firstLineChars="200"/>
        <w:rPr>
          <w:rFonts w:ascii="仿宋" w:hAnsi="仿宋" w:cs="仿宋"/>
        </w:rPr>
      </w:pPr>
      <w:r>
        <w:rPr>
          <w:rFonts w:ascii="仿宋" w:hAnsi="仿宋" w:cs="仿宋"/>
        </w:rPr>
        <w:t xml:space="preserve">7.2.1 </w:t>
      </w:r>
      <w:r>
        <w:rPr>
          <w:rFonts w:hint="eastAsia" w:ascii="仿宋" w:hAnsi="仿宋" w:cs="仿宋"/>
        </w:rPr>
        <w:t>甲方已经足额收到乙方按照</w:t>
      </w:r>
      <w:bookmarkStart w:id="61" w:name="_Hlk113343289"/>
      <w:r>
        <w:rPr>
          <w:rFonts w:hint="eastAsia" w:ascii="仿宋" w:hAnsi="仿宋" w:cs="仿宋"/>
        </w:rPr>
        <w:t>本协议</w:t>
      </w:r>
      <w:bookmarkEnd w:id="61"/>
      <w:r>
        <w:rPr>
          <w:rFonts w:ascii="仿宋" w:hAnsi="仿宋" w:cs="仿宋"/>
        </w:rPr>
        <w:t>约定</w:t>
      </w:r>
      <w:r>
        <w:rPr>
          <w:rFonts w:hint="eastAsia" w:ascii="仿宋" w:hAnsi="仿宋" w:cs="仿宋"/>
        </w:rPr>
        <w:t>应</w:t>
      </w:r>
      <w:r>
        <w:rPr>
          <w:rFonts w:hint="eastAsia" w:ascii="仿宋" w:hAnsi="仿宋" w:cs="仿宋"/>
          <w:lang w:eastAsia="zh-Hans"/>
        </w:rPr>
        <w:t>支付</w:t>
      </w:r>
      <w:r>
        <w:rPr>
          <w:rFonts w:hint="eastAsia" w:ascii="仿宋" w:hAnsi="仿宋" w:cs="仿宋"/>
        </w:rPr>
        <w:t>的全部转让价款</w:t>
      </w:r>
      <w:bookmarkStart w:id="62" w:name="_Hlk137913707"/>
      <w:r>
        <w:rPr>
          <w:rFonts w:hint="eastAsia" w:ascii="仿宋" w:hAnsi="仿宋" w:cs="仿宋"/>
        </w:rPr>
        <w:t>、</w:t>
      </w:r>
      <w:bookmarkStart w:id="63" w:name="_Hlk137460391"/>
      <w:r>
        <w:rPr>
          <w:rFonts w:hint="eastAsia" w:ascii="仿宋" w:hAnsi="仿宋" w:cs="仿宋"/>
        </w:rPr>
        <w:t>履约保证金</w:t>
      </w:r>
      <w:bookmarkEnd w:id="62"/>
      <w:bookmarkEnd w:id="63"/>
      <w:r>
        <w:rPr>
          <w:rFonts w:hint="eastAsia" w:ascii="仿宋" w:hAnsi="仿宋" w:cs="仿宋"/>
          <w:lang w:eastAsia="zh-Hans"/>
        </w:rPr>
        <w:t>、本协议约定的应由乙方支付的</w:t>
      </w:r>
      <w:r>
        <w:rPr>
          <w:rFonts w:ascii="仿宋" w:hAnsi="仿宋" w:cs="仿宋"/>
        </w:rPr>
        <w:t>违约金</w:t>
      </w:r>
      <w:bookmarkStart w:id="64" w:name="_Hlk113344263"/>
      <w:r>
        <w:rPr>
          <w:rFonts w:hint="eastAsia" w:ascii="仿宋" w:hAnsi="仿宋" w:cs="仿宋"/>
        </w:rPr>
        <w:t>、过渡期服务报酬</w:t>
      </w:r>
      <w:bookmarkEnd w:id="64"/>
      <w:r>
        <w:rPr>
          <w:rFonts w:ascii="仿宋" w:hAnsi="仿宋" w:cs="仿宋"/>
        </w:rPr>
        <w:t>、</w:t>
      </w:r>
      <w:r>
        <w:rPr>
          <w:rFonts w:hint="eastAsia" w:ascii="仿宋" w:hAnsi="仿宋" w:cs="仿宋"/>
        </w:rPr>
        <w:t>处置费用、通知费用等全部</w:t>
      </w:r>
      <w:r>
        <w:rPr>
          <w:rFonts w:hint="eastAsia" w:ascii="仿宋" w:hAnsi="仿宋" w:cs="仿宋"/>
          <w:lang w:eastAsia="zh-Hans"/>
        </w:rPr>
        <w:t>应付</w:t>
      </w:r>
      <w:r>
        <w:rPr>
          <w:rFonts w:hint="eastAsia" w:ascii="仿宋" w:hAnsi="仿宋" w:cs="仿宋"/>
        </w:rPr>
        <w:t>款项。</w:t>
      </w:r>
    </w:p>
    <w:p>
      <w:pPr>
        <w:snapToGrid w:val="0"/>
        <w:spacing w:before="156" w:beforeLines="50" w:line="360" w:lineRule="auto"/>
        <w:ind w:firstLine="480" w:firstLineChars="200"/>
        <w:rPr>
          <w:rFonts w:ascii="仿宋" w:hAnsi="仿宋" w:cs="仿宋"/>
        </w:rPr>
      </w:pPr>
      <w:r>
        <w:rPr>
          <w:rFonts w:ascii="仿宋" w:hAnsi="仿宋" w:cs="仿宋"/>
        </w:rPr>
        <w:t xml:space="preserve">7.2.2 </w:t>
      </w:r>
      <w:r>
        <w:rPr>
          <w:rFonts w:hint="eastAsia" w:ascii="仿宋" w:hAnsi="仿宋" w:cs="仿宋"/>
        </w:rPr>
        <w:t>截至交割日，乙方已经在所有重要方面履行并继续履行其在本协议项下约定的交割前的全部承诺或约定</w:t>
      </w:r>
      <w:r>
        <w:rPr>
          <w:rFonts w:ascii="仿宋" w:hAnsi="仿宋" w:cs="仿宋"/>
        </w:rPr>
        <w:t>，乙方在本协议项下所作的声明和保证在交割日在所有重要方面是真实准确的，如同该等声明和保证系于交割日作出的一样。</w:t>
      </w:r>
    </w:p>
    <w:p>
      <w:pPr>
        <w:snapToGrid w:val="0"/>
        <w:spacing w:before="156" w:beforeLines="50" w:line="360" w:lineRule="auto"/>
        <w:ind w:firstLine="480" w:firstLineChars="200"/>
        <w:rPr>
          <w:rFonts w:ascii="仿宋" w:hAnsi="仿宋" w:cs="仿宋"/>
        </w:rPr>
      </w:pPr>
      <w:r>
        <w:rPr>
          <w:rFonts w:ascii="仿宋" w:hAnsi="仿宋" w:cs="仿宋"/>
        </w:rPr>
        <w:t xml:space="preserve">7.2.3 </w:t>
      </w:r>
      <w:r>
        <w:rPr>
          <w:rFonts w:hint="eastAsia" w:ascii="仿宋" w:hAnsi="仿宋" w:cs="仿宋"/>
        </w:rPr>
        <w:t>甲方已就本协议项下标的债权的转让获得甲方认为根据中华人民共和国法律法规所必要的相关政府机构备案确认或批准文件。</w:t>
      </w:r>
    </w:p>
    <w:p>
      <w:pPr>
        <w:snapToGrid w:val="0"/>
        <w:spacing w:before="156" w:beforeLines="50" w:line="360" w:lineRule="auto"/>
        <w:ind w:firstLine="482" w:firstLineChars="200"/>
        <w:rPr>
          <w:rFonts w:ascii="仿宋" w:hAnsi="仿宋" w:cs="仿宋"/>
          <w:b/>
          <w:color w:val="000000"/>
        </w:rPr>
      </w:pPr>
      <w:r>
        <w:rPr>
          <w:rFonts w:ascii="仿宋" w:hAnsi="仿宋" w:cs="仿宋"/>
          <w:b/>
          <w:color w:val="000000"/>
        </w:rPr>
        <w:t xml:space="preserve">7.3 </w:t>
      </w:r>
      <w:r>
        <w:rPr>
          <w:rFonts w:hint="eastAsia" w:ascii="仿宋" w:hAnsi="仿宋" w:cs="仿宋"/>
          <w:b/>
          <w:color w:val="000000"/>
        </w:rPr>
        <w:t>交割前的准备</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交割前，甲方应向乙方提交一份《回收及费用结算明细表》（见附件</w:t>
      </w:r>
      <w:r>
        <w:rPr>
          <w:rFonts w:hint="eastAsia" w:ascii="仿宋" w:hAnsi="仿宋" w:cs="仿宋"/>
          <w:lang w:val="en-US" w:eastAsia="zh-CN"/>
        </w:rPr>
        <w:t>五</w:t>
      </w:r>
      <w:r>
        <w:rPr>
          <w:rFonts w:hint="eastAsia" w:ascii="仿宋" w:hAnsi="仿宋" w:cs="仿宋"/>
        </w:rPr>
        <w:t>），列明基准日后对本次交割的标的债权进行处置实现的现金及回收的非现金资产、发生的处置费用、应收取的过渡期服务报酬并附相关的证明材料。</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甲方在过渡期内取得的与主张和行使标的债权有关的法律文件及相关的服务协议应</w:t>
      </w:r>
      <w:r>
        <w:rPr>
          <w:rFonts w:hint="eastAsia" w:ascii="仿宋" w:hAnsi="仿宋" w:cs="仿宋"/>
          <w:lang w:eastAsia="zh-Hans"/>
        </w:rPr>
        <w:t>重新</w:t>
      </w:r>
      <w:r>
        <w:rPr>
          <w:rFonts w:hint="eastAsia" w:ascii="仿宋" w:hAnsi="仿宋" w:cs="仿宋"/>
        </w:rPr>
        <w:t>制作成《标的债权证明文件清单》（见附件</w:t>
      </w:r>
      <w:r>
        <w:rPr>
          <w:rFonts w:hint="eastAsia" w:ascii="仿宋" w:hAnsi="仿宋" w:cs="仿宋"/>
          <w:lang w:eastAsia="zh-Hans"/>
        </w:rPr>
        <w:t>二</w:t>
      </w:r>
      <w:r>
        <w:rPr>
          <w:rFonts w:hint="eastAsia" w:ascii="仿宋" w:hAnsi="仿宋" w:cs="仿宋"/>
        </w:rPr>
        <w:t>）在</w:t>
      </w:r>
      <w:r>
        <w:rPr>
          <w:rFonts w:hint="eastAsia" w:ascii="仿宋" w:hAnsi="仿宋" w:cs="仿宋"/>
          <w:lang w:eastAsia="zh-Hans"/>
        </w:rPr>
        <w:t>交割日</w:t>
      </w:r>
      <w:r>
        <w:rPr>
          <w:rFonts w:hint="eastAsia" w:ascii="仿宋" w:hAnsi="仿宋" w:cs="仿宋"/>
        </w:rPr>
        <w:t>一并移交乙方。</w:t>
      </w:r>
    </w:p>
    <w:p>
      <w:pPr>
        <w:snapToGrid w:val="0"/>
        <w:spacing w:before="156" w:beforeLines="50" w:line="360" w:lineRule="auto"/>
        <w:ind w:firstLine="482" w:firstLineChars="200"/>
        <w:rPr>
          <w:rFonts w:ascii="仿宋" w:hAnsi="仿宋" w:cs="仿宋"/>
          <w:b/>
        </w:rPr>
      </w:pPr>
      <w:r>
        <w:rPr>
          <w:rFonts w:ascii="仿宋" w:hAnsi="仿宋" w:cs="仿宋"/>
          <w:b/>
        </w:rPr>
        <w:t xml:space="preserve">7.4 </w:t>
      </w:r>
      <w:r>
        <w:rPr>
          <w:rFonts w:hint="eastAsia" w:ascii="仿宋" w:hAnsi="仿宋" w:cs="仿宋"/>
          <w:b/>
        </w:rPr>
        <w:t>标的债权的交割及标的债权证明文件的移交</w:t>
      </w:r>
    </w:p>
    <w:p>
      <w:pPr>
        <w:snapToGrid w:val="0"/>
        <w:spacing w:before="156" w:beforeLines="50" w:line="360" w:lineRule="auto"/>
        <w:ind w:firstLine="480" w:firstLineChars="200"/>
        <w:rPr>
          <w:rFonts w:ascii="仿宋" w:hAnsi="仿宋" w:cs="仿宋"/>
          <w:color w:val="000000"/>
        </w:rPr>
      </w:pPr>
      <w:r>
        <w:rPr>
          <w:rFonts w:ascii="仿宋" w:hAnsi="仿宋" w:cs="仿宋"/>
        </w:rPr>
        <w:t xml:space="preserve">7.4.1 </w:t>
      </w:r>
      <w:r>
        <w:rPr>
          <w:rFonts w:hint="eastAsia" w:ascii="仿宋" w:hAnsi="仿宋" w:cs="仿宋"/>
        </w:rPr>
        <w:t>双方确认，在交割日，标的债权按照交割日的现状一次性地从甲方转移至乙方。即乙方应无条件接受基准日至交割日标的债权发生的任何变化。</w:t>
      </w:r>
      <w:r>
        <w:rPr>
          <w:rFonts w:hint="eastAsia" w:ascii="仿宋" w:hAnsi="仿宋" w:cs="仿宋"/>
          <w:bCs/>
          <w:color w:val="000000"/>
        </w:rPr>
        <w:t>若在过渡期内，甲方对</w:t>
      </w:r>
      <w:r>
        <w:rPr>
          <w:rFonts w:hint="eastAsia" w:ascii="仿宋" w:hAnsi="仿宋" w:cs="仿宋"/>
          <w:color w:val="000000"/>
        </w:rPr>
        <w:t>标的债权进行处置实现了现金及非现金资产的，则在交割时甲方应将回收的现金及非现金</w:t>
      </w:r>
      <w:bookmarkStart w:id="65" w:name="_Hlk122865687"/>
      <w:r>
        <w:rPr>
          <w:rFonts w:hint="eastAsia" w:ascii="仿宋" w:hAnsi="仿宋" w:cs="仿宋"/>
          <w:color w:val="000000"/>
        </w:rPr>
        <w:t>资产变现款</w:t>
      </w:r>
      <w:bookmarkEnd w:id="65"/>
      <w:r>
        <w:rPr>
          <w:rFonts w:hint="eastAsia" w:ascii="仿宋" w:hAnsi="仿宋" w:cs="仿宋"/>
          <w:color w:val="000000"/>
        </w:rPr>
        <w:t>扣除已发生的处置费用以及按照本协议</w:t>
      </w:r>
      <w:r>
        <w:rPr>
          <w:rFonts w:hint="eastAsia" w:ascii="仿宋" w:hAnsi="仿宋" w:cs="仿宋"/>
          <w:color w:val="000000"/>
          <w:lang w:eastAsia="zh-Hans"/>
        </w:rPr>
        <w:t>第</w:t>
      </w:r>
      <w:r>
        <w:rPr>
          <w:rFonts w:ascii="仿宋" w:hAnsi="仿宋" w:cs="仿宋"/>
          <w:color w:val="000000"/>
        </w:rPr>
        <w:t>8.5</w:t>
      </w:r>
      <w:r>
        <w:rPr>
          <w:rFonts w:hint="eastAsia" w:ascii="仿宋" w:hAnsi="仿宋" w:cs="仿宋"/>
          <w:color w:val="000000"/>
          <w:lang w:eastAsia="zh-Hans"/>
        </w:rPr>
        <w:t>条</w:t>
      </w:r>
      <w:r>
        <w:rPr>
          <w:rFonts w:hint="eastAsia" w:ascii="仿宋" w:hAnsi="仿宋" w:cs="仿宋"/>
          <w:color w:val="000000"/>
        </w:rPr>
        <w:t>约定</w:t>
      </w:r>
      <w:r>
        <w:rPr>
          <w:rFonts w:ascii="仿宋" w:hAnsi="仿宋" w:cs="仿宋"/>
          <w:color w:val="000000"/>
        </w:rPr>
        <w:t>应向乙方收取的过渡期服务报酬后的余额（不含利息）在交割日后10个工作日内移交给乙方。</w:t>
      </w:r>
    </w:p>
    <w:p>
      <w:pPr>
        <w:snapToGrid w:val="0"/>
        <w:spacing w:before="156" w:beforeLines="50" w:line="360" w:lineRule="auto"/>
        <w:ind w:firstLine="480" w:firstLineChars="200"/>
        <w:rPr>
          <w:rFonts w:ascii="仿宋" w:hAnsi="仿宋" w:cs="仿宋"/>
        </w:rPr>
      </w:pPr>
      <w:r>
        <w:rPr>
          <w:rFonts w:ascii="仿宋" w:hAnsi="仿宋" w:cs="仿宋"/>
        </w:rPr>
        <w:t xml:space="preserve">7.4.2 </w:t>
      </w:r>
      <w:r>
        <w:rPr>
          <w:rFonts w:hint="eastAsia" w:ascii="仿宋" w:hAnsi="仿宋" w:cs="仿宋"/>
          <w:bCs/>
        </w:rPr>
        <w:t>乙方在对甲方移交的标的债权证明文件及服务协议核对无误后，应按本协议附件</w:t>
      </w:r>
      <w:r>
        <w:rPr>
          <w:rFonts w:hint="eastAsia" w:ascii="仿宋" w:hAnsi="仿宋" w:cs="仿宋"/>
          <w:bCs/>
          <w:lang w:eastAsia="zh-Hans"/>
        </w:rPr>
        <w:t>五</w:t>
      </w:r>
      <w:r>
        <w:rPr>
          <w:rFonts w:hint="eastAsia" w:ascii="仿宋" w:hAnsi="仿宋" w:cs="仿宋"/>
          <w:bCs/>
        </w:rPr>
        <w:t>规定的格式向甲方出具《标的债权证明文件及服务协议收据》，确认其已收到相应的标的债权证明文件及服务协议。</w:t>
      </w:r>
      <w:r>
        <w:rPr>
          <w:rFonts w:hint="eastAsia" w:ascii="仿宋" w:hAnsi="仿宋" w:cs="仿宋"/>
        </w:rPr>
        <w:t>该收据一经签署并交付，即无条件地证明甲方在本协议项下的文件（包括但不限于标的债权证明文件）交付义务已履行完毕。若乙方延迟签发或拒绝签发《</w:t>
      </w:r>
      <w:r>
        <w:rPr>
          <w:rFonts w:hint="eastAsia" w:ascii="仿宋" w:hAnsi="仿宋" w:cs="仿宋"/>
          <w:bCs/>
        </w:rPr>
        <w:t>标的债权证明文件及服务协议收据》的，甲方有权将交割日顺延至乙方</w:t>
      </w:r>
      <w:r>
        <w:rPr>
          <w:rFonts w:hint="eastAsia" w:ascii="仿宋" w:hAnsi="仿宋" w:cs="仿宋"/>
        </w:rPr>
        <w:t>签发《</w:t>
      </w:r>
      <w:r>
        <w:rPr>
          <w:rFonts w:hint="eastAsia" w:ascii="仿宋" w:hAnsi="仿宋" w:cs="仿宋"/>
          <w:bCs/>
        </w:rPr>
        <w:t>标的债权证明文件及服务协议收据》之日，并在该日向乙方交付标的债权证明文件及服务协议</w:t>
      </w:r>
      <w:r>
        <w:rPr>
          <w:rFonts w:hint="eastAsia" w:ascii="仿宋" w:hAnsi="仿宋" w:cs="仿宋"/>
        </w:rPr>
        <w:t>。</w:t>
      </w:r>
    </w:p>
    <w:p>
      <w:pPr>
        <w:snapToGrid w:val="0"/>
        <w:spacing w:before="156" w:beforeLines="50" w:line="360" w:lineRule="auto"/>
        <w:ind w:firstLine="480" w:firstLineChars="200"/>
        <w:rPr>
          <w:rFonts w:ascii="仿宋" w:hAnsi="仿宋" w:cs="仿宋"/>
          <w:bCs/>
        </w:rPr>
      </w:pPr>
      <w:r>
        <w:rPr>
          <w:rFonts w:ascii="仿宋" w:hAnsi="仿宋" w:cs="仿宋"/>
          <w:bCs/>
        </w:rPr>
        <w:t xml:space="preserve">7.4.3 </w:t>
      </w:r>
      <w:r>
        <w:rPr>
          <w:rFonts w:hint="eastAsia" w:ascii="仿宋" w:hAnsi="仿宋" w:cs="仿宋"/>
          <w:bCs/>
        </w:rPr>
        <w:t>自交割日起，乙方可依照法律法规规定对标的债权涉及的债务人、担保人行使债权人的一切权利，并自行承担标的债权处置过程中可能发生的任何费用、责任、风险和损失。</w:t>
      </w:r>
    </w:p>
    <w:p>
      <w:pPr>
        <w:snapToGrid w:val="0"/>
        <w:spacing w:before="156" w:beforeLines="50" w:line="360" w:lineRule="auto"/>
        <w:ind w:firstLine="482" w:firstLineChars="200"/>
        <w:rPr>
          <w:rFonts w:ascii="仿宋" w:hAnsi="仿宋" w:cs="仿宋"/>
          <w:b/>
          <w:bCs/>
        </w:rPr>
      </w:pPr>
      <w:r>
        <w:rPr>
          <w:rFonts w:ascii="仿宋" w:hAnsi="仿宋" w:cs="仿宋"/>
          <w:b/>
          <w:bCs/>
        </w:rPr>
        <w:t xml:space="preserve">7.5 </w:t>
      </w:r>
      <w:r>
        <w:rPr>
          <w:rFonts w:hint="eastAsia" w:ascii="仿宋" w:hAnsi="仿宋" w:cs="仿宋"/>
          <w:b/>
          <w:bCs/>
        </w:rPr>
        <w:t>交割后的合作</w:t>
      </w:r>
    </w:p>
    <w:p>
      <w:pPr>
        <w:tabs>
          <w:tab w:val="left" w:pos="1260"/>
        </w:tabs>
        <w:snapToGrid w:val="0"/>
        <w:spacing w:before="156" w:beforeLines="50" w:line="360" w:lineRule="auto"/>
        <w:ind w:firstLine="480" w:firstLineChars="200"/>
        <w:rPr>
          <w:rFonts w:hint="eastAsia" w:ascii="仿宋" w:hAnsi="仿宋" w:cs="仿宋"/>
        </w:rPr>
      </w:pPr>
      <w:r>
        <w:rPr>
          <w:rFonts w:ascii="仿宋" w:hAnsi="仿宋" w:cs="仿宋"/>
        </w:rPr>
        <w:t xml:space="preserve">7.5.1 </w:t>
      </w:r>
      <w:bookmarkStart w:id="66" w:name="_Hlk113346076"/>
      <w:r>
        <w:rPr>
          <w:rFonts w:hint="eastAsia" w:ascii="仿宋" w:hAnsi="仿宋" w:cs="仿宋"/>
        </w:rPr>
        <w:t>经</w:t>
      </w:r>
      <w:r>
        <w:rPr>
          <w:rFonts w:hint="eastAsia" w:ascii="仿宋" w:hAnsi="仿宋" w:cs="仿宋"/>
          <w:lang w:eastAsia="zh-Hans"/>
        </w:rPr>
        <w:t>甲方</w:t>
      </w:r>
      <w:r>
        <w:rPr>
          <w:rFonts w:hint="eastAsia" w:ascii="仿宋" w:hAnsi="仿宋" w:cs="仿宋"/>
        </w:rPr>
        <w:t>同意，</w:t>
      </w:r>
      <w:bookmarkStart w:id="67" w:name="_Hlk136864791"/>
      <w:bookmarkStart w:id="68" w:name="_Hlk137913720"/>
      <w:r>
        <w:rPr>
          <w:rFonts w:hint="eastAsia" w:ascii="仿宋" w:hAnsi="仿宋" w:cs="仿宋"/>
          <w:lang w:eastAsia="zh-Hans"/>
        </w:rPr>
        <w:t>甲方可配合乙方在交割日起</w:t>
      </w:r>
      <w:r>
        <w:rPr>
          <w:rFonts w:hint="eastAsia" w:ascii="仿宋" w:hAnsi="仿宋" w:cs="仿宋"/>
          <w:lang w:val="en-US" w:eastAsia="zh-CN"/>
        </w:rPr>
        <w:t>10</w:t>
      </w:r>
      <w:r>
        <w:rPr>
          <w:rFonts w:hint="eastAsia" w:ascii="仿宋" w:hAnsi="仿宋" w:cs="仿宋"/>
          <w:lang w:eastAsia="zh-Hans"/>
        </w:rPr>
        <w:t>日内，</w:t>
      </w:r>
      <w:r>
        <w:rPr>
          <w:rFonts w:hint="eastAsia" w:ascii="仿宋" w:hAnsi="仿宋" w:cs="仿宋"/>
          <w:lang w:val="en-US" w:eastAsia="zh-CN"/>
        </w:rPr>
        <w:t>首先采取第</w:t>
      </w:r>
      <w:r>
        <w:rPr>
          <w:rFonts w:ascii="仿宋" w:hAnsi="仿宋" w:cs="仿宋"/>
        </w:rPr>
        <w:t xml:space="preserve">7.5.1.1 </w:t>
      </w:r>
      <w:r>
        <w:rPr>
          <w:rFonts w:hint="eastAsia" w:ascii="仿宋" w:hAnsi="仿宋" w:cs="仿宋"/>
          <w:lang w:val="en-US" w:eastAsia="zh-CN"/>
        </w:rPr>
        <w:t>条</w:t>
      </w:r>
      <w:r>
        <w:rPr>
          <w:rFonts w:hint="eastAsia" w:ascii="仿宋" w:hAnsi="仿宋" w:cs="仿宋"/>
          <w:lang w:eastAsia="zh-Hans"/>
        </w:rPr>
        <w:t>将标的债权转让事宜通知债务人、担保人及相关义务人，</w:t>
      </w:r>
      <w:r>
        <w:rPr>
          <w:rFonts w:hint="eastAsia" w:ascii="仿宋" w:hAnsi="仿宋" w:cs="仿宋"/>
          <w:lang w:val="en-US" w:eastAsia="zh-CN"/>
        </w:rPr>
        <w:t>如上述方式无法通知的，则再次采取7.5.1.3方式进行通知，</w:t>
      </w:r>
      <w:r>
        <w:rPr>
          <w:rFonts w:hint="eastAsia" w:ascii="仿宋" w:hAnsi="仿宋" w:cs="仿宋"/>
          <w:lang w:eastAsia="zh-Hans"/>
        </w:rPr>
        <w:t>相关费用由</w:t>
      </w:r>
      <w:r>
        <w:rPr>
          <w:rFonts w:hint="eastAsia" w:ascii="仿宋" w:hAnsi="仿宋" w:cs="仿宋"/>
          <w:lang w:val="en-US" w:eastAsia="zh-CN"/>
        </w:rPr>
        <w:t>乙</w:t>
      </w:r>
      <w:r>
        <w:rPr>
          <w:rFonts w:hint="eastAsia" w:ascii="仿宋" w:hAnsi="仿宋" w:cs="仿宋"/>
          <w:lang w:eastAsia="zh-Hans"/>
        </w:rPr>
        <w:t>方承担。</w:t>
      </w:r>
      <w:bookmarkEnd w:id="67"/>
      <w:bookmarkStart w:id="69" w:name="_Hlk137907540"/>
      <w:r>
        <w:rPr>
          <w:rFonts w:hint="eastAsia" w:ascii="仿宋" w:hAnsi="仿宋" w:cs="仿宋"/>
          <w:lang w:eastAsia="zh-Hans"/>
        </w:rPr>
        <w:t>如甲方垫付相应费用的，有权向乙方追偿或从乙方支付款项中予以抵扣</w:t>
      </w:r>
      <w:bookmarkEnd w:id="69"/>
      <w:r>
        <w:rPr>
          <w:rFonts w:hint="eastAsia" w:ascii="仿宋" w:hAnsi="仿宋" w:cs="仿宋"/>
        </w:rPr>
        <w:t>。</w:t>
      </w:r>
      <w:bookmarkStart w:id="70" w:name="_Hlk137911494"/>
    </w:p>
    <w:bookmarkEnd w:id="68"/>
    <w:bookmarkEnd w:id="70"/>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7.5.1.1 </w:t>
      </w:r>
      <w:r>
        <w:rPr>
          <w:rFonts w:hint="eastAsia" w:ascii="仿宋" w:hAnsi="仿宋" w:cs="仿宋"/>
        </w:rPr>
        <w:t>现场或邮寄通知方式。即采取现场送达或邮寄送达的方式通知债务人、担保人及相关义务人；</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7.5.1.2 </w:t>
      </w:r>
      <w:r>
        <w:rPr>
          <w:rFonts w:hint="eastAsia" w:ascii="仿宋" w:hAnsi="仿宋" w:cs="仿宋"/>
        </w:rPr>
        <w:t>公证通知方式。如债务人、担保人、义务人拒绝签收或无法接收的，采取现场公证送达的方式通知债务人、担保人及相关义务人；</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7.5.1.3 </w:t>
      </w:r>
      <w:r>
        <w:rPr>
          <w:rFonts w:hint="eastAsia" w:ascii="仿宋" w:hAnsi="仿宋" w:cs="仿宋"/>
        </w:rPr>
        <w:t>公告通知方式。对无法找到主从债务人、担保人、义务人的或拒绝签收或无法接收，</w:t>
      </w:r>
      <w:bookmarkStart w:id="71" w:name="_Hlk137907615"/>
      <w:r>
        <w:rPr>
          <w:rFonts w:hint="eastAsia" w:ascii="仿宋" w:hAnsi="仿宋" w:cs="仿宋"/>
          <w:lang w:eastAsia="zh-Hans"/>
        </w:rPr>
        <w:t>甲方可配合乙方</w:t>
      </w:r>
      <w:bookmarkEnd w:id="71"/>
      <w:r>
        <w:rPr>
          <w:rFonts w:hint="eastAsia" w:ascii="仿宋" w:hAnsi="仿宋" w:cs="仿宋"/>
        </w:rPr>
        <w:t>采用在</w:t>
      </w:r>
      <w:r>
        <w:rPr>
          <w:rFonts w:hint="eastAsia" w:ascii="仿宋" w:hAnsi="仿宋" w:eastAsia="仿宋" w:cs="仿宋"/>
          <w:sz w:val="24"/>
          <w:lang w:val="en-US" w:eastAsia="zh-CN"/>
        </w:rPr>
        <w:t>《山东法制报》</w:t>
      </w:r>
      <w:r>
        <w:rPr>
          <w:rFonts w:hint="eastAsia" w:ascii="仿宋" w:hAnsi="仿宋" w:cs="仿宋"/>
        </w:rPr>
        <w:t>上发布债权转让公告的方式通知债权转让事项；</w:t>
      </w:r>
    </w:p>
    <w:bookmarkEnd w:id="66"/>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7.5.1.4 </w:t>
      </w:r>
      <w:r>
        <w:rPr>
          <w:rFonts w:hint="eastAsia" w:ascii="仿宋" w:hAnsi="仿宋" w:cs="仿宋"/>
        </w:rPr>
        <w:t>如受案法院/仲裁机构否认卖方通知债务人、担保人及相关义务人债权转让事宜效力的，</w:t>
      </w:r>
      <w:r>
        <w:rPr>
          <w:rFonts w:hint="eastAsia" w:ascii="仿宋" w:hAnsi="仿宋" w:cs="仿宋"/>
          <w:lang w:eastAsia="zh-Hans"/>
        </w:rPr>
        <w:t>甲方</w:t>
      </w:r>
      <w:bookmarkStart w:id="72" w:name="_Hlk137913777"/>
      <w:r>
        <w:rPr>
          <w:rFonts w:hint="eastAsia" w:ascii="仿宋" w:hAnsi="仿宋" w:cs="仿宋"/>
          <w:lang w:eastAsia="zh-Hans"/>
        </w:rPr>
        <w:t>可</w:t>
      </w:r>
      <w:bookmarkEnd w:id="72"/>
      <w:r>
        <w:rPr>
          <w:rFonts w:hint="eastAsia" w:ascii="仿宋" w:hAnsi="仿宋" w:cs="仿宋"/>
        </w:rPr>
        <w:t>采取该法院/仲裁机构认可的方式将债权转让事项通知债务人、担保人及相关义务人。</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为避免歧义，自交割日起，无论上述书面通知是否全部被签收，</w:t>
      </w:r>
      <w:bookmarkStart w:id="73" w:name="_Hlk137907640"/>
      <w:r>
        <w:rPr>
          <w:rFonts w:hint="eastAsia" w:ascii="仿宋" w:hAnsi="仿宋" w:cs="仿宋"/>
        </w:rPr>
        <w:t>在甲方配合乙方提供相应材料后</w:t>
      </w:r>
      <w:bookmarkEnd w:id="73"/>
      <w:r>
        <w:rPr>
          <w:rFonts w:hint="eastAsia" w:ascii="仿宋" w:hAnsi="仿宋" w:cs="仿宋"/>
        </w:rPr>
        <w:t>，</w:t>
      </w:r>
      <w:r>
        <w:rPr>
          <w:rFonts w:hint="eastAsia" w:ascii="仿宋" w:hAnsi="仿宋" w:cs="仿宋"/>
          <w:lang w:eastAsia="zh-Hans"/>
        </w:rPr>
        <w:t>甲方</w:t>
      </w:r>
      <w:r>
        <w:rPr>
          <w:rFonts w:hint="eastAsia" w:ascii="仿宋" w:hAnsi="仿宋" w:cs="仿宋"/>
        </w:rPr>
        <w:t>的</w:t>
      </w:r>
      <w:bookmarkStart w:id="74" w:name="_Hlk137907646"/>
      <w:r>
        <w:rPr>
          <w:rFonts w:hint="eastAsia" w:ascii="仿宋" w:hAnsi="仿宋" w:cs="仿宋"/>
        </w:rPr>
        <w:t>配合</w:t>
      </w:r>
      <w:bookmarkEnd w:id="74"/>
      <w:r>
        <w:rPr>
          <w:rFonts w:hint="eastAsia" w:ascii="仿宋" w:hAnsi="仿宋" w:cs="仿宋"/>
        </w:rPr>
        <w:t>通知义务即被视为已经完全履行，无需向</w:t>
      </w:r>
      <w:r>
        <w:rPr>
          <w:rFonts w:hint="eastAsia" w:ascii="仿宋" w:hAnsi="仿宋" w:cs="仿宋"/>
          <w:lang w:eastAsia="zh-Hans"/>
        </w:rPr>
        <w:t>乙方</w:t>
      </w:r>
      <w:r>
        <w:rPr>
          <w:rFonts w:hint="eastAsia" w:ascii="仿宋" w:hAnsi="仿宋" w:cs="仿宋"/>
        </w:rPr>
        <w:t>承担任何责任。</w:t>
      </w:r>
      <w:r>
        <w:rPr>
          <w:rFonts w:hint="eastAsia" w:ascii="仿宋" w:hAnsi="仿宋" w:cs="仿宋"/>
          <w:lang w:eastAsia="zh-Hans"/>
        </w:rPr>
        <w:t>乙方</w:t>
      </w:r>
      <w:r>
        <w:rPr>
          <w:rFonts w:hint="eastAsia" w:ascii="仿宋" w:hAnsi="仿宋" w:cs="仿宋"/>
        </w:rPr>
        <w:t>应自行承担债务人、担保人及相关义务人抗辩诉讼时效及通知效力的风险及法律后果。自转让通知完成之日起，</w:t>
      </w:r>
      <w:r>
        <w:rPr>
          <w:rFonts w:hint="eastAsia" w:ascii="仿宋" w:hAnsi="仿宋" w:cs="仿宋"/>
          <w:lang w:eastAsia="zh-Hans"/>
        </w:rPr>
        <w:t>甲方</w:t>
      </w:r>
      <w:r>
        <w:rPr>
          <w:rFonts w:hint="eastAsia" w:ascii="仿宋" w:hAnsi="仿宋" w:cs="仿宋"/>
        </w:rPr>
        <w:t>有权拒绝义务人任何与标的债权相关的主动给付、交付，并且不对前述拒绝行为产生或可能产生的对标的债权权利实现的不利后果承担责任。</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cs="仿宋"/>
        </w:rPr>
        <w:t>尽管有</w:t>
      </w:r>
      <w:r>
        <w:rPr>
          <w:rFonts w:hint="eastAsia" w:ascii="仿宋" w:hAnsi="仿宋" w:cs="仿宋"/>
          <w:lang w:eastAsia="zh-Hans"/>
        </w:rPr>
        <w:t>本协议</w:t>
      </w:r>
      <w:r>
        <w:rPr>
          <w:rFonts w:hint="eastAsia" w:ascii="仿宋" w:hAnsi="仿宋" w:cs="仿宋"/>
        </w:rPr>
        <w:t>上述相关约定，</w:t>
      </w:r>
      <w:r>
        <w:rPr>
          <w:rFonts w:hint="eastAsia" w:ascii="仿宋" w:hAnsi="仿宋" w:cs="仿宋"/>
          <w:lang w:eastAsia="zh-Hans"/>
        </w:rPr>
        <w:t>甲方</w:t>
      </w:r>
      <w:r>
        <w:rPr>
          <w:rFonts w:hint="eastAsia" w:ascii="仿宋" w:hAnsi="仿宋" w:cs="仿宋"/>
        </w:rPr>
        <w:t>不承担实现上述各类变更、登记及通知使得</w:t>
      </w:r>
      <w:r>
        <w:rPr>
          <w:rFonts w:hint="eastAsia" w:ascii="仿宋" w:hAnsi="仿宋" w:cs="仿宋"/>
          <w:lang w:eastAsia="zh-Hans"/>
        </w:rPr>
        <w:t>乙方</w:t>
      </w:r>
      <w:r>
        <w:rPr>
          <w:rFonts w:hint="eastAsia" w:ascii="仿宋" w:hAnsi="仿宋" w:cs="仿宋"/>
        </w:rPr>
        <w:t>获取或完善相关权利的义务，相关任何风险及责任均由</w:t>
      </w:r>
      <w:r>
        <w:rPr>
          <w:rFonts w:hint="eastAsia" w:ascii="仿宋" w:hAnsi="仿宋" w:cs="仿宋"/>
          <w:lang w:eastAsia="zh-Hans"/>
        </w:rPr>
        <w:t>乙方</w:t>
      </w:r>
      <w:r>
        <w:rPr>
          <w:rFonts w:hint="eastAsia" w:ascii="仿宋" w:hAnsi="仿宋" w:cs="仿宋"/>
        </w:rPr>
        <w:t>自行承担。</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7.5.2 </w:t>
      </w:r>
      <w:r>
        <w:rPr>
          <w:rFonts w:hint="eastAsia" w:ascii="仿宋" w:hAnsi="仿宋" w:cs="仿宋"/>
        </w:rPr>
        <w:t>标的债权交割后，必要时甲方可应乙方要求并按照本协议附件</w:t>
      </w:r>
      <w:r>
        <w:rPr>
          <w:rFonts w:hint="eastAsia" w:ascii="仿宋" w:hAnsi="仿宋" w:cs="仿宋"/>
          <w:lang w:eastAsia="zh"/>
        </w:rPr>
        <w:t>七</w:t>
      </w:r>
      <w:r>
        <w:rPr>
          <w:rFonts w:hint="eastAsia" w:ascii="仿宋" w:hAnsi="仿宋" w:cs="仿宋"/>
        </w:rPr>
        <w:t>规定的格式逐户出具《债权转让确认函》。</w:t>
      </w:r>
    </w:p>
    <w:p>
      <w:pPr>
        <w:snapToGrid w:val="0"/>
        <w:spacing w:before="156" w:beforeLines="50" w:line="360" w:lineRule="auto"/>
        <w:ind w:firstLine="480" w:firstLineChars="200"/>
        <w:rPr>
          <w:rFonts w:ascii="仿宋" w:hAnsi="仿宋" w:cs="仿宋"/>
          <w:color w:val="000000"/>
        </w:rPr>
      </w:pPr>
      <w:r>
        <w:rPr>
          <w:rFonts w:ascii="仿宋" w:hAnsi="仿宋" w:cs="仿宋"/>
        </w:rPr>
        <w:t xml:space="preserve">7.5.3 </w:t>
      </w:r>
      <w:r>
        <w:rPr>
          <w:rFonts w:hint="eastAsia" w:ascii="仿宋" w:hAnsi="仿宋" w:cs="仿宋"/>
        </w:rPr>
        <w:t>交割日后，甲方将根据相关规定，出具必要的债权转移证明文件，配合和协助乙方办理已转让的标的债权所涉及的诉讼（含仲裁、执行）主体变更、变更抵质押登记手续或其他法律手续</w:t>
      </w:r>
      <w:r>
        <w:rPr>
          <w:rFonts w:hint="eastAsia" w:ascii="仿宋" w:hAnsi="仿宋" w:cs="仿宋"/>
          <w:color w:val="000000"/>
        </w:rPr>
        <w:t>，但甲方不对是否能够实现变更或办理手续承担任何责任，乙方亦不得因为不能变更诉讼（含仲裁、执行）主体、抵质押登记手续或其他法律手续</w:t>
      </w:r>
      <w:r>
        <w:rPr>
          <w:rFonts w:hint="eastAsia" w:ascii="仿宋" w:hAnsi="仿宋" w:cs="仿宋"/>
          <w:color w:val="000000"/>
          <w:lang w:eastAsia="zh-Hans"/>
        </w:rPr>
        <w:t>等</w:t>
      </w:r>
      <w:r>
        <w:rPr>
          <w:rFonts w:hint="eastAsia" w:ascii="仿宋" w:hAnsi="仿宋" w:cs="仿宋"/>
          <w:color w:val="000000"/>
        </w:rPr>
        <w:t>而向甲方</w:t>
      </w:r>
      <w:r>
        <w:rPr>
          <w:rFonts w:hint="eastAsia" w:ascii="仿宋" w:hAnsi="仿宋" w:cs="仿宋"/>
          <w:color w:val="000000"/>
          <w:lang w:val="en-US" w:eastAsia="zh-CN"/>
        </w:rPr>
        <w:t>及甲方的任一前手</w:t>
      </w:r>
      <w:r>
        <w:rPr>
          <w:rFonts w:hint="eastAsia" w:ascii="仿宋" w:hAnsi="仿宋" w:cs="仿宋"/>
          <w:color w:val="000000"/>
        </w:rPr>
        <w:t>主张回购该项债权或要求甲方</w:t>
      </w:r>
      <w:r>
        <w:rPr>
          <w:rFonts w:hint="eastAsia" w:ascii="仿宋" w:hAnsi="仿宋" w:cs="仿宋"/>
          <w:color w:val="000000"/>
          <w:lang w:val="en-US" w:eastAsia="zh-CN"/>
        </w:rPr>
        <w:t>及甲方的任一前手</w:t>
      </w:r>
      <w:r>
        <w:rPr>
          <w:rFonts w:hint="eastAsia" w:ascii="仿宋" w:hAnsi="仿宋" w:cs="仿宋"/>
          <w:color w:val="000000"/>
        </w:rPr>
        <w:t>承担赔偿责任。</w:t>
      </w:r>
    </w:p>
    <w:p>
      <w:pPr>
        <w:snapToGrid w:val="0"/>
        <w:spacing w:before="156" w:beforeLines="50" w:line="360" w:lineRule="auto"/>
        <w:ind w:firstLine="480" w:firstLineChars="200"/>
      </w:pPr>
      <w:r>
        <w:rPr>
          <w:rFonts w:hint="eastAsia" w:ascii="仿宋" w:hAnsi="仿宋" w:cs="仿宋"/>
          <w:color w:val="000000"/>
          <w:lang w:eastAsia="zh-Hans"/>
        </w:rPr>
        <w:t>甲方</w:t>
      </w:r>
      <w:r>
        <w:rPr>
          <w:rFonts w:hint="eastAsia" w:ascii="仿宋" w:hAnsi="仿宋" w:cs="仿宋"/>
          <w:color w:val="000000"/>
        </w:rPr>
        <w:t>协助</w:t>
      </w:r>
      <w:r>
        <w:rPr>
          <w:rFonts w:hint="eastAsia" w:ascii="仿宋" w:hAnsi="仿宋" w:cs="仿宋"/>
          <w:color w:val="000000"/>
          <w:lang w:eastAsia="zh-Hans"/>
        </w:rPr>
        <w:t>乙方</w:t>
      </w:r>
      <w:r>
        <w:rPr>
          <w:rFonts w:hint="eastAsia" w:ascii="仿宋" w:hAnsi="仿宋" w:cs="仿宋"/>
          <w:color w:val="000000"/>
        </w:rPr>
        <w:t>进行</w:t>
      </w:r>
      <w:r>
        <w:rPr>
          <w:rFonts w:hint="eastAsia" w:ascii="仿宋" w:hAnsi="仿宋" w:cs="仿宋"/>
          <w:color w:val="000000"/>
          <w:lang w:eastAsia="zh-Hans"/>
        </w:rPr>
        <w:t>前述</w:t>
      </w:r>
      <w:r>
        <w:rPr>
          <w:rFonts w:hint="eastAsia" w:ascii="仿宋" w:hAnsi="仿宋" w:cs="仿宋"/>
          <w:color w:val="000000"/>
        </w:rPr>
        <w:t>任何诉讼、仲裁或执行程序、抵质押登记手续变更或办理其他法律手续或其他法律行动</w:t>
      </w:r>
      <w:r>
        <w:rPr>
          <w:rFonts w:hint="eastAsia" w:ascii="仿宋" w:hAnsi="仿宋" w:cs="仿宋"/>
          <w:color w:val="000000"/>
          <w:lang w:eastAsia="zh-Hans"/>
        </w:rPr>
        <w:t>的</w:t>
      </w:r>
      <w:r>
        <w:rPr>
          <w:rFonts w:hint="eastAsia" w:ascii="仿宋" w:hAnsi="仿宋" w:cs="仿宋"/>
          <w:color w:val="000000"/>
        </w:rPr>
        <w:t>时间限制</w:t>
      </w:r>
      <w:r>
        <w:rPr>
          <w:rFonts w:hint="eastAsia" w:ascii="仿宋" w:hAnsi="仿宋" w:cs="仿宋"/>
          <w:color w:val="000000"/>
          <w:lang w:eastAsia="zh-Hans"/>
        </w:rPr>
        <w:t>为交割日后</w:t>
      </w:r>
      <w:r>
        <w:rPr>
          <w:rFonts w:hint="eastAsia" w:ascii="仿宋" w:hAnsi="仿宋" w:cs="仿宋"/>
          <w:color w:val="000000"/>
          <w:lang w:val="en-US" w:eastAsia="zh-CN"/>
        </w:rPr>
        <w:t>10</w:t>
      </w:r>
      <w:r>
        <w:rPr>
          <w:rFonts w:hint="eastAsia" w:ascii="仿宋" w:hAnsi="仿宋" w:cs="仿宋"/>
          <w:color w:val="000000"/>
          <w:lang w:eastAsia="zh-Hans"/>
        </w:rPr>
        <w:t>个工作日内</w:t>
      </w:r>
      <w:r>
        <w:rPr>
          <w:rFonts w:hint="eastAsia" w:ascii="仿宋" w:hAnsi="仿宋" w:cs="仿宋"/>
          <w:color w:val="000000"/>
        </w:rPr>
        <w:t>，该时间期限届满，</w:t>
      </w:r>
      <w:r>
        <w:rPr>
          <w:rFonts w:hint="eastAsia" w:ascii="仿宋" w:hAnsi="仿宋" w:cs="仿宋"/>
          <w:color w:val="000000"/>
          <w:lang w:eastAsia="zh-Hans"/>
        </w:rPr>
        <w:t>甲方</w:t>
      </w:r>
      <w:r>
        <w:rPr>
          <w:rFonts w:hint="eastAsia" w:ascii="仿宋" w:hAnsi="仿宋" w:cs="仿宋"/>
          <w:color w:val="000000"/>
        </w:rPr>
        <w:t>无义务再配合</w:t>
      </w:r>
      <w:r>
        <w:rPr>
          <w:rFonts w:hint="eastAsia" w:ascii="仿宋" w:hAnsi="仿宋" w:cs="仿宋"/>
          <w:color w:val="000000"/>
          <w:lang w:eastAsia="zh-Hans"/>
        </w:rPr>
        <w:t>乙方</w:t>
      </w:r>
      <w:r>
        <w:rPr>
          <w:rFonts w:hint="eastAsia" w:ascii="仿宋" w:hAnsi="仿宋" w:cs="仿宋"/>
          <w:color w:val="000000"/>
        </w:rPr>
        <w:t>进行诉讼、仲裁、执行或其他法律行为</w:t>
      </w:r>
      <w:r>
        <w:rPr>
          <w:rFonts w:ascii="仿宋" w:hAnsi="仿宋" w:cs="仿宋"/>
          <w:color w:val="000000"/>
        </w:rPr>
        <w:t>，</w:t>
      </w:r>
      <w:r>
        <w:rPr>
          <w:rFonts w:hint="eastAsia"/>
          <w:lang w:eastAsia="zh-Hans"/>
        </w:rPr>
        <w:t>但</w:t>
      </w:r>
      <w:r>
        <w:t>法院</w:t>
      </w:r>
      <w:r>
        <w:rPr>
          <w:rFonts w:hint="eastAsia"/>
        </w:rPr>
        <w:t>、仲裁机构</w:t>
      </w:r>
      <w:r>
        <w:t>变更</w:t>
      </w:r>
      <w:r>
        <w:rPr>
          <w:rFonts w:hint="eastAsia"/>
          <w:lang w:eastAsia="zh-Hans"/>
        </w:rPr>
        <w:t>诉讼</w:t>
      </w:r>
      <w:r>
        <w:t>主体之后需要甲方协助</w:t>
      </w:r>
      <w:r>
        <w:rPr>
          <w:rFonts w:hint="eastAsia"/>
        </w:rPr>
        <w:t>的</w:t>
      </w:r>
      <w:r>
        <w:rPr>
          <w:rFonts w:hint="eastAsia"/>
          <w:lang w:eastAsia="zh-Hans"/>
        </w:rPr>
        <w:t>除外</w:t>
      </w:r>
      <w:r>
        <w:t>。</w:t>
      </w:r>
      <w:r>
        <w:rPr>
          <w:rFonts w:hint="eastAsia"/>
        </w:rPr>
        <w:t>由于乙方未能在前述期限内完成相关手续而产生的任何风险，均由乙方承担，并赔偿甲方因此产生的损失。</w:t>
      </w:r>
    </w:p>
    <w:p>
      <w:pPr>
        <w:tabs>
          <w:tab w:val="left" w:pos="1260"/>
        </w:tabs>
        <w:snapToGrid w:val="0"/>
        <w:spacing w:before="156" w:beforeLines="50" w:line="360" w:lineRule="auto"/>
        <w:ind w:firstLine="480" w:firstLineChars="200"/>
        <w:rPr>
          <w:rFonts w:ascii="仿宋" w:hAnsi="仿宋" w:cs="仿宋"/>
          <w:color w:val="000000"/>
        </w:rPr>
      </w:pPr>
      <w:r>
        <w:rPr>
          <w:rFonts w:ascii="仿宋" w:hAnsi="仿宋" w:cs="仿宋"/>
          <w:color w:val="000000"/>
        </w:rPr>
        <w:t>7.5.</w:t>
      </w:r>
      <w:r>
        <w:rPr>
          <w:rFonts w:hint="eastAsia" w:ascii="仿宋" w:hAnsi="仿宋" w:cs="仿宋"/>
          <w:color w:val="000000"/>
          <w:lang w:val="en-US" w:eastAsia="zh-CN"/>
        </w:rPr>
        <w:t>4</w:t>
      </w:r>
      <w:r>
        <w:rPr>
          <w:rFonts w:ascii="仿宋" w:hAnsi="仿宋" w:cs="仿宋"/>
          <w:color w:val="000000"/>
        </w:rPr>
        <w:t xml:space="preserve"> </w:t>
      </w:r>
      <w:r>
        <w:rPr>
          <w:rFonts w:hint="eastAsia" w:ascii="仿宋" w:hAnsi="仿宋" w:cs="仿宋"/>
          <w:color w:val="000000"/>
        </w:rPr>
        <w:t>除本协议另有约定外，甲方在任何时间均无须为履行本条所述协助义务承担任何费用。</w:t>
      </w:r>
    </w:p>
    <w:p>
      <w:pPr>
        <w:snapToGrid w:val="0"/>
        <w:spacing w:before="156" w:beforeLines="50" w:line="360" w:lineRule="auto"/>
        <w:ind w:firstLine="482" w:firstLineChars="200"/>
        <w:rPr>
          <w:rFonts w:ascii="仿宋" w:hAnsi="仿宋" w:cs="仿宋"/>
          <w:b/>
          <w:bCs/>
          <w:color w:val="000000"/>
        </w:rPr>
      </w:pPr>
      <w:r>
        <w:rPr>
          <w:rFonts w:ascii="仿宋" w:hAnsi="仿宋" w:cs="仿宋"/>
          <w:b/>
          <w:color w:val="000000"/>
        </w:rPr>
        <w:t xml:space="preserve">7.6 </w:t>
      </w:r>
      <w:r>
        <w:rPr>
          <w:rFonts w:hint="eastAsia" w:ascii="仿宋" w:hAnsi="仿宋" w:cs="仿宋"/>
          <w:b/>
          <w:bCs/>
          <w:color w:val="000000"/>
        </w:rPr>
        <w:t>服务协议权利义务的转移</w:t>
      </w:r>
    </w:p>
    <w:p>
      <w:pPr>
        <w:keepNext w:val="0"/>
        <w:keepLines w:val="0"/>
        <w:widowControl/>
        <w:numPr>
          <w:ilvl w:val="-1"/>
          <w:numId w:val="0"/>
        </w:numPr>
        <w:suppressLineNumbers w:val="0"/>
        <w:tabs>
          <w:tab w:val="left" w:pos="1260"/>
        </w:tabs>
        <w:snapToGrid w:val="0"/>
        <w:spacing w:before="156" w:beforeLines="50" w:beforeAutospacing="0" w:after="0" w:afterAutospacing="0" w:line="360" w:lineRule="auto"/>
        <w:ind w:left="0" w:right="0" w:firstLine="480" w:firstLineChars="200"/>
        <w:jc w:val="left"/>
        <w:rPr>
          <w:rFonts w:hint="eastAsia" w:eastAsia="仿宋"/>
          <w:lang w:eastAsia="zh"/>
        </w:rPr>
      </w:pPr>
      <w:r>
        <w:rPr>
          <w:rFonts w:hint="eastAsia" w:ascii="仿宋" w:hAnsi="仿宋" w:cs="仿宋"/>
          <w:color w:val="000000"/>
          <w:sz w:val="24"/>
          <w:lang w:eastAsia="zh"/>
        </w:rPr>
        <w:t>东营瑞源特种建筑材料有限公司债权，甲方与山东盖德律师事务所签署的</w:t>
      </w:r>
      <w:r>
        <w:rPr>
          <w:rFonts w:hint="eastAsia" w:ascii="仿宋" w:hAnsi="仿宋" w:cs="仿宋"/>
          <w:color w:val="000000"/>
          <w:lang w:val="en-US" w:eastAsia="zh"/>
        </w:rPr>
        <w:t>所有服务协议，乙方同意，一经交割，其将自动承继甲方在该等服务协议项下的权利和义务并接受该等服务协议条款的约束，依据该等服务协议所应支付的相关费用由乙方承担，甲方同意对乙方行使该等服务协议项下的权利及履行相应的义务提供必要的协助。乙方自行负责该等服务合同的协商解约、终止事宜，并承担与该等服务合同相关的风险与责任。</w:t>
      </w:r>
    </w:p>
    <w:p>
      <w:pPr>
        <w:pStyle w:val="3"/>
        <w:numPr>
          <w:ilvl w:val="255"/>
          <w:numId w:val="0"/>
        </w:numPr>
        <w:snapToGrid w:val="0"/>
        <w:spacing w:before="156" w:beforeLines="50" w:line="360" w:lineRule="auto"/>
        <w:ind w:firstLine="482" w:firstLineChars="200"/>
      </w:pPr>
      <w:r>
        <w:rPr>
          <w:rFonts w:hint="eastAsia"/>
        </w:rPr>
        <w:t>第八条</w:t>
      </w:r>
      <w:r>
        <w:t xml:space="preserve">  </w:t>
      </w:r>
      <w:r>
        <w:rPr>
          <w:rFonts w:hint="eastAsia"/>
        </w:rPr>
        <w:t>过渡期标的债权的管理</w:t>
      </w:r>
    </w:p>
    <w:p>
      <w:pPr>
        <w:snapToGrid w:val="0"/>
        <w:spacing w:before="156" w:beforeLines="50" w:line="360" w:lineRule="auto"/>
        <w:ind w:firstLine="480" w:firstLineChars="200"/>
        <w:rPr>
          <w:rFonts w:ascii="仿宋" w:hAnsi="仿宋" w:cs="仿宋"/>
        </w:rPr>
      </w:pPr>
      <w:r>
        <w:rPr>
          <w:rFonts w:ascii="仿宋" w:hAnsi="仿宋" w:cs="仿宋"/>
        </w:rPr>
        <w:t xml:space="preserve">8.1 </w:t>
      </w:r>
      <w:r>
        <w:rPr>
          <w:rFonts w:hint="eastAsia" w:ascii="仿宋" w:hAnsi="仿宋" w:cs="仿宋"/>
        </w:rPr>
        <w:t>双方确认，在交割</w:t>
      </w:r>
      <w:bookmarkStart w:id="75" w:name="_Hlk137913836"/>
      <w:r>
        <w:rPr>
          <w:rFonts w:hint="eastAsia" w:ascii="仿宋" w:hAnsi="仿宋" w:cs="仿宋"/>
        </w:rPr>
        <w:t>日</w:t>
      </w:r>
      <w:bookmarkEnd w:id="75"/>
      <w:r>
        <w:rPr>
          <w:rFonts w:hint="eastAsia" w:ascii="仿宋" w:hAnsi="仿宋" w:cs="仿宋"/>
        </w:rPr>
        <w:t>前，标的债权仍归甲方所有，甲方有权按照本协议的约定对标的债权进行管理和维护。在过渡期内，甲方拥有对标的债权的自主处置权，但应按照国家相关法律法规及国家有关主管部门关于不良资产处置的规定处置标的债权。过渡期内发生的处置费用均由乙方承担，该费用由甲方</w:t>
      </w:r>
      <w:r>
        <w:rPr>
          <w:rFonts w:hint="eastAsia" w:ascii="仿宋" w:hAnsi="仿宋" w:cs="仿宋"/>
          <w:lang w:val="en-US" w:eastAsia="zh-CN"/>
        </w:rPr>
        <w:t>在回收现金</w:t>
      </w:r>
      <w:r>
        <w:rPr>
          <w:rFonts w:hint="eastAsia" w:ascii="仿宋" w:hAnsi="仿宋" w:cs="仿宋"/>
          <w:lang w:val="en-US" w:eastAsia="zh"/>
        </w:rPr>
        <w:t>中</w:t>
      </w:r>
      <w:r>
        <w:rPr>
          <w:rFonts w:hint="eastAsia" w:ascii="仿宋" w:hAnsi="仿宋" w:cs="仿宋"/>
        </w:rPr>
        <w:t>直接予以扣除，但无现金回收或现金少于处置费用的，乙方应按甲方的通知支付相应费用。</w:t>
      </w:r>
    </w:p>
    <w:p>
      <w:pPr>
        <w:snapToGrid w:val="0"/>
        <w:spacing w:before="156" w:beforeLines="50" w:line="360" w:lineRule="auto"/>
        <w:ind w:firstLine="480" w:firstLineChars="200"/>
        <w:rPr>
          <w:rFonts w:ascii="仿宋" w:hAnsi="仿宋" w:cs="仿宋"/>
        </w:rPr>
      </w:pPr>
      <w:r>
        <w:rPr>
          <w:rFonts w:ascii="仿宋" w:hAnsi="仿宋" w:cs="仿宋"/>
        </w:rPr>
        <w:t xml:space="preserve">8.2 </w:t>
      </w:r>
      <w:r>
        <w:rPr>
          <w:rFonts w:hint="eastAsia" w:ascii="仿宋" w:hAnsi="仿宋" w:cs="仿宋"/>
        </w:rPr>
        <w:t>自本协议生效日至交割日期间，乙方可就管理和处置标的债权向甲方提出书面处置预案，甲方有权依据其自身判断决定是否执行该等预案。尽管有本条规定，乙方确认，除非其在提交处置预案的同时另行提供甲方认可的担保，甲方不承担执行该处置预案的义务，且无论甲方是否接受该等预案，均不得作为乙方拒绝履行本协议项下付款义务的抗辩理由。一旦无法完成债权转让时，乙方应弥补</w:t>
      </w:r>
      <w:r>
        <w:rPr>
          <w:rFonts w:hint="eastAsia" w:ascii="仿宋" w:hAnsi="仿宋" w:cs="仿宋"/>
          <w:lang w:eastAsia="zh-Hans"/>
        </w:rPr>
        <w:t>甲方</w:t>
      </w:r>
      <w:r>
        <w:rPr>
          <w:rFonts w:hint="eastAsia" w:ascii="仿宋" w:hAnsi="仿宋" w:cs="仿宋"/>
        </w:rPr>
        <w:t>因执行其处置预案而产生的费用、损失（包括甲方因执行该处置预案而接受抵债资产后办理过户、持有该抵债资产、再次处置该抵债资产导致甲方支出的各项税费，且无论甲方是否为法律法规等规定的税费缴纳义务人）。</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8.3 </w:t>
      </w:r>
      <w:r>
        <w:rPr>
          <w:rFonts w:hint="eastAsia" w:ascii="仿宋" w:hAnsi="仿宋" w:cs="仿宋"/>
        </w:rPr>
        <w:t>甲方有权就过渡期对标的债权提供的服务向乙方收取服务报酬（过渡期服务报酬）。过渡期服务报酬为：（</w:t>
      </w:r>
      <w:r>
        <w:rPr>
          <w:rFonts w:ascii="仿宋" w:hAnsi="仿宋" w:cs="仿宋"/>
        </w:rPr>
        <w:t>1）每月按转让价款的</w:t>
      </w:r>
      <w:r>
        <w:rPr>
          <w:rFonts w:hint="eastAsia" w:ascii="仿宋" w:hAnsi="仿宋" w:cs="仿宋"/>
          <w:lang w:val="en-US" w:eastAsia="zh-CN"/>
        </w:rPr>
        <w:t>0</w:t>
      </w:r>
      <w:r>
        <w:rPr>
          <w:rFonts w:ascii="仿宋" w:hAnsi="仿宋" w:cs="仿宋"/>
        </w:rPr>
        <w:t>%计算的月费（不足一月按一个月计算），加上（2）过渡期内就标的债权获得的净现金回收（过渡期内标的债权实现的现金及非现金</w:t>
      </w:r>
      <w:bookmarkStart w:id="76" w:name="_Hlk122865960"/>
      <w:r>
        <w:rPr>
          <w:rFonts w:hint="eastAsia" w:ascii="仿宋" w:hAnsi="仿宋" w:cs="仿宋"/>
        </w:rPr>
        <w:t>资产变现款</w:t>
      </w:r>
      <w:bookmarkEnd w:id="76"/>
      <w:r>
        <w:rPr>
          <w:rFonts w:ascii="仿宋" w:hAnsi="仿宋" w:cs="仿宋"/>
        </w:rPr>
        <w:t>在扣除处置费用后的净额）的</w:t>
      </w:r>
      <w:r>
        <w:rPr>
          <w:rFonts w:hint="eastAsia" w:ascii="仿宋" w:hAnsi="仿宋" w:cs="仿宋"/>
          <w:lang w:val="en-US" w:eastAsia="zh-CN"/>
        </w:rPr>
        <w:t>0</w:t>
      </w:r>
      <w:r>
        <w:rPr>
          <w:rFonts w:ascii="仿宋" w:hAnsi="仿宋" w:cs="仿宋"/>
        </w:rPr>
        <w:t>%收取的激励费之和。过渡期服务报酬应根据本协议第7.4.1</w:t>
      </w:r>
      <w:r>
        <w:rPr>
          <w:rFonts w:hint="eastAsia" w:ascii="仿宋" w:hAnsi="仿宋" w:cs="仿宋"/>
          <w:lang w:eastAsia="zh-Hans"/>
        </w:rPr>
        <w:t>条</w:t>
      </w:r>
      <w:r>
        <w:rPr>
          <w:rFonts w:ascii="仿宋" w:hAnsi="仿宋" w:cs="仿宋"/>
        </w:rPr>
        <w:t>支付。</w:t>
      </w:r>
    </w:p>
    <w:p>
      <w:pPr>
        <w:pStyle w:val="3"/>
        <w:numPr>
          <w:ilvl w:val="255"/>
          <w:numId w:val="0"/>
        </w:numPr>
        <w:snapToGrid w:val="0"/>
        <w:spacing w:before="156" w:beforeLines="50" w:line="360" w:lineRule="auto"/>
        <w:ind w:firstLine="482" w:firstLineChars="200"/>
      </w:pPr>
      <w:r>
        <w:rPr>
          <w:rFonts w:hint="eastAsia"/>
        </w:rPr>
        <w:t>第九条</w:t>
      </w:r>
      <w:r>
        <w:t xml:space="preserve">  </w:t>
      </w:r>
      <w:r>
        <w:rPr>
          <w:rFonts w:hint="eastAsia"/>
        </w:rPr>
        <w:t>陈述、保证与承诺</w:t>
      </w:r>
    </w:p>
    <w:p>
      <w:pPr>
        <w:tabs>
          <w:tab w:val="left" w:pos="1260"/>
        </w:tabs>
        <w:snapToGrid w:val="0"/>
        <w:spacing w:before="156" w:beforeLines="50" w:line="360" w:lineRule="auto"/>
        <w:ind w:firstLine="482" w:firstLineChars="200"/>
        <w:rPr>
          <w:rFonts w:ascii="仿宋" w:hAnsi="仿宋" w:cs="仿宋"/>
          <w:b/>
        </w:rPr>
      </w:pPr>
      <w:r>
        <w:rPr>
          <w:rFonts w:ascii="仿宋" w:hAnsi="仿宋" w:cs="仿宋"/>
          <w:b/>
        </w:rPr>
        <w:t>9.1 甲方的</w:t>
      </w:r>
      <w:r>
        <w:rPr>
          <w:rFonts w:hint="eastAsia" w:ascii="仿宋" w:hAnsi="仿宋" w:cs="仿宋"/>
          <w:b/>
        </w:rPr>
        <w:t>陈述、保证与承诺</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9.1.1 </w:t>
      </w:r>
      <w:r>
        <w:rPr>
          <w:rFonts w:hint="eastAsia" w:ascii="仿宋" w:hAnsi="仿宋" w:cs="仿宋"/>
          <w:b/>
        </w:rPr>
        <w:t>签约和履约资格保证</w:t>
      </w:r>
      <w:r>
        <w:rPr>
          <w:rFonts w:hint="eastAsia" w:ascii="仿宋" w:hAnsi="仿宋" w:cs="仿宋"/>
          <w:b/>
          <w:bCs/>
        </w:rPr>
        <w:t>。</w:t>
      </w:r>
      <w:r>
        <w:rPr>
          <w:rFonts w:hint="eastAsia" w:ascii="仿宋" w:hAnsi="仿宋" w:cs="仿宋"/>
        </w:rPr>
        <w:t>甲方保证具有签署本协议的主体资格，并已获得签署和履行本协议的相应授权或批准。</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9.1.2 </w:t>
      </w:r>
      <w:r>
        <w:rPr>
          <w:rFonts w:hint="eastAsia" w:ascii="仿宋" w:hAnsi="仿宋" w:cs="仿宋"/>
          <w:b/>
        </w:rPr>
        <w:t>诚信管理的保证</w:t>
      </w:r>
      <w:r>
        <w:rPr>
          <w:rFonts w:hint="eastAsia" w:ascii="仿宋" w:hAnsi="仿宋" w:cs="仿宋"/>
          <w:b/>
          <w:bCs/>
        </w:rPr>
        <w:t>。</w:t>
      </w:r>
      <w:r>
        <w:rPr>
          <w:rFonts w:hint="eastAsia" w:ascii="仿宋" w:hAnsi="仿宋" w:cs="仿宋"/>
        </w:rPr>
        <w:t>自本协议生效日至交割日期间，甲方将严格遵循国家及内部相关规定管理与处置标的债权，除本协议第八条约定情形外，甲方不采取任何可能妨碍或限制乙方受让标的债权后权利行使的单方行动。</w:t>
      </w:r>
      <w:bookmarkStart w:id="77" w:name="_Ref120355173"/>
    </w:p>
    <w:bookmarkEnd w:id="77"/>
    <w:p>
      <w:pPr>
        <w:tabs>
          <w:tab w:val="left" w:pos="1260"/>
        </w:tabs>
        <w:snapToGrid w:val="0"/>
        <w:spacing w:before="156" w:beforeLines="50" w:line="360" w:lineRule="auto"/>
        <w:ind w:firstLine="482" w:firstLineChars="200"/>
        <w:rPr>
          <w:rFonts w:ascii="仿宋" w:hAnsi="仿宋" w:cs="仿宋"/>
          <w:b/>
        </w:rPr>
      </w:pPr>
      <w:r>
        <w:rPr>
          <w:rFonts w:ascii="仿宋" w:hAnsi="仿宋" w:cs="仿宋"/>
          <w:b/>
        </w:rPr>
        <w:t xml:space="preserve">9.2 </w:t>
      </w:r>
      <w:r>
        <w:rPr>
          <w:rFonts w:hint="eastAsia" w:ascii="仿宋" w:hAnsi="仿宋" w:cs="仿宋"/>
          <w:b/>
        </w:rPr>
        <w:t>乙方的陈述、保证与承诺</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9.2.1 </w:t>
      </w:r>
      <w:r>
        <w:rPr>
          <w:rFonts w:hint="eastAsia" w:ascii="仿宋" w:hAnsi="仿宋" w:cs="仿宋"/>
          <w:b/>
        </w:rPr>
        <w:t>签约和履约资格保证。</w:t>
      </w:r>
      <w:r>
        <w:rPr>
          <w:rFonts w:hint="eastAsia" w:ascii="仿宋" w:hAnsi="仿宋" w:cs="仿宋"/>
        </w:rPr>
        <w:t>乙方保证具有签署本协议的主体资格，有权受让标的债权，并已获得签署和履行本协议的相应授权或批准。乙方承诺不属于国家公务员、金融监管机构工作人员、政法干警、资产公司工作人员、原债务人管理人员、参与资产处置工作的律师、会计师、评估师、拍卖人等中介机构及所属人员等关联人或者上述关联人参与的非金融机构法人；不属于与参与不良债权转让的资产公司工作人员、原债务人（含担保人）或者受托资产评估机构负责人员等有近亲属关系的人员；不属于标的债权原债务人（含担保人）及关联企业等利益相关方，包括但不限于债务企业的控股股东、实际控制人及其控股下属公司，担保企业及其控股下属公司，债务企业的其他关联企业、债务人及担保人委托的主体等；不属于上述主体出资成立的法人机构或特殊目的实体，其他相关法律法规中规定的不得购买或变相购买不良资产的主体，以及前述主体投资、控制或享有其他权益的企业或其他实体，并进一步保证不向前述主体或其投资、控制的实体转让标的债权；不属于失信被执行人或失信被执行人的法定代表人、主要负责人、影响债务履行的直接责任人员、实际控制人；不属于反恐、反洗钱黑名单人员；不属于其他依据监管机构的规定不得收购、受让标的债权的主体。</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9.2.2</w:t>
      </w:r>
      <w:r>
        <w:rPr>
          <w:rFonts w:ascii="仿宋" w:hAnsi="仿宋" w:cs="仿宋"/>
          <w:b/>
        </w:rPr>
        <w:t xml:space="preserve"> 非欺骗保证</w:t>
      </w:r>
      <w:r>
        <w:rPr>
          <w:rFonts w:hint="eastAsia" w:ascii="仿宋" w:hAnsi="仿宋" w:cs="仿宋"/>
          <w:bCs/>
        </w:rPr>
        <w:t>。</w:t>
      </w:r>
      <w:r>
        <w:rPr>
          <w:rFonts w:hint="eastAsia" w:ascii="仿宋" w:hAnsi="仿宋" w:cs="仿宋"/>
        </w:rPr>
        <w:t>乙方保证其为签署、履行本协议而向甲方提供的所有证明、文件、资料和信息，均在提供资料的当日和适用</w:t>
      </w:r>
      <w:r>
        <w:rPr>
          <w:rFonts w:ascii="仿宋" w:hAnsi="仿宋" w:cs="仿宋"/>
        </w:rPr>
        <w:t>/使用期内是真实、准确和完整的，不存在故意隐瞒和欺骗的情况。</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9.2.3 </w:t>
      </w:r>
      <w:r>
        <w:rPr>
          <w:rFonts w:hint="eastAsia" w:ascii="仿宋" w:hAnsi="仿宋" w:cs="仿宋"/>
          <w:b/>
          <w:bCs/>
        </w:rPr>
        <w:t>不冲突保证</w:t>
      </w:r>
      <w:r>
        <w:rPr>
          <w:rFonts w:hint="eastAsia" w:ascii="仿宋" w:hAnsi="仿宋" w:cs="仿宋"/>
        </w:rPr>
        <w:t>。乙方签署并履行本协议不与由其签署的任何已生效的契约性法律文件规定的义务相冲突。</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9.2.4 </w:t>
      </w:r>
      <w:r>
        <w:rPr>
          <w:rFonts w:hint="eastAsia" w:ascii="仿宋" w:hAnsi="仿宋" w:cs="仿宋"/>
          <w:b/>
        </w:rPr>
        <w:t>审慎调查和独立判断保证</w:t>
      </w:r>
      <w:r>
        <w:rPr>
          <w:rFonts w:hint="eastAsia" w:ascii="仿宋" w:hAnsi="仿宋" w:cs="仿宋"/>
        </w:rPr>
        <w:t>。</w:t>
      </w:r>
      <w:r>
        <w:rPr>
          <w:rFonts w:hint="eastAsia" w:ascii="仿宋" w:hAnsi="仿宋" w:cs="仿宋"/>
          <w:b/>
          <w:bCs/>
        </w:rPr>
        <w:t>乙方确认，在参与</w:t>
      </w:r>
      <w:r>
        <w:rPr>
          <w:rFonts w:hint="default" w:ascii="仿宋" w:hAnsi="仿宋" w:cs="仿宋"/>
          <w:b/>
          <w:bCs/>
          <w:lang w:val="en-US"/>
        </w:rPr>
        <w:t>转让</w:t>
      </w:r>
      <w:r>
        <w:rPr>
          <w:rFonts w:hint="eastAsia" w:ascii="仿宋" w:hAnsi="仿宋" w:cs="仿宋"/>
          <w:b/>
          <w:bCs/>
        </w:rPr>
        <w:t>活动前已认真审阅了标的债权证明文件，对标的债权的现状进行了审慎的调查，</w:t>
      </w:r>
      <w:r>
        <w:rPr>
          <w:rFonts w:hint="eastAsia" w:ascii="仿宋" w:hAnsi="仿宋" w:cs="仿宋"/>
          <w:b/>
          <w:bCs/>
          <w:color w:val="000000"/>
        </w:rPr>
        <w:t>并自行估计了标的债权可能的可收回性，</w:t>
      </w:r>
      <w:r>
        <w:rPr>
          <w:rFonts w:hint="eastAsia" w:ascii="仿宋" w:hAnsi="仿宋" w:cs="仿宋"/>
          <w:b/>
          <w:bCs/>
        </w:rPr>
        <w:t>乙方参与</w:t>
      </w:r>
      <w:r>
        <w:rPr>
          <w:rFonts w:hint="default" w:ascii="仿宋" w:hAnsi="仿宋" w:cs="仿宋"/>
          <w:b/>
          <w:bCs/>
          <w:lang w:val="en-US"/>
        </w:rPr>
        <w:t>转让活动</w:t>
      </w:r>
      <w:r>
        <w:rPr>
          <w:rFonts w:hint="eastAsia" w:ascii="仿宋" w:hAnsi="仿宋" w:cs="仿宋"/>
          <w:b/>
          <w:bCs/>
        </w:rPr>
        <w:t>，即视为已经完全接受并知悉标的债权</w:t>
      </w:r>
      <w:r>
        <w:rPr>
          <w:rFonts w:hint="eastAsia" w:ascii="仿宋" w:hAnsi="仿宋" w:cs="仿宋"/>
          <w:b/>
          <w:bCs/>
          <w:color w:val="000000"/>
        </w:rPr>
        <w:t>存在或可能存在的所有风险或瑕疵</w:t>
      </w:r>
      <w:r>
        <w:rPr>
          <w:rFonts w:hint="eastAsia" w:ascii="仿宋" w:hAnsi="仿宋" w:cs="仿宋"/>
          <w:b/>
          <w:bCs/>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r>
        <w:rPr>
          <w:rFonts w:hint="eastAsia" w:ascii="仿宋" w:hAnsi="仿宋" w:cs="仿宋"/>
        </w:rPr>
        <w:t>。</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9.2.5 </w:t>
      </w:r>
      <w:r>
        <w:rPr>
          <w:rFonts w:hint="eastAsia" w:ascii="仿宋" w:hAnsi="仿宋" w:cs="仿宋"/>
          <w:b/>
        </w:rPr>
        <w:t>乙方特别承诺</w:t>
      </w:r>
      <w:r>
        <w:rPr>
          <w:rFonts w:hint="eastAsia" w:ascii="仿宋" w:hAnsi="仿宋" w:cs="仿宋"/>
        </w:rPr>
        <w:t>：</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 xml:space="preserve">9.2.5.1 </w:t>
      </w:r>
      <w:r>
        <w:rPr>
          <w:rFonts w:hint="eastAsia" w:ascii="仿宋" w:hAnsi="仿宋" w:cs="仿宋"/>
        </w:rPr>
        <w:t>乙方同意并保证，如果标的债权项下存在能够追究甲方前手权利人任何法律责任的权利，乙方承诺自交割日起自动全部放弃该等权利，乙方及其后手不以任何方式向前手权利人及甲方</w:t>
      </w:r>
      <w:bookmarkStart w:id="78" w:name="_Hlk136864864"/>
      <w:r>
        <w:rPr>
          <w:rFonts w:hint="eastAsia" w:ascii="仿宋" w:hAnsi="仿宋" w:cs="仿宋"/>
        </w:rPr>
        <w:t>（包括甲方的任一前手）</w:t>
      </w:r>
      <w:bookmarkEnd w:id="78"/>
      <w:r>
        <w:rPr>
          <w:rFonts w:hint="eastAsia" w:ascii="仿宋" w:hAnsi="仿宋" w:cs="仿宋"/>
        </w:rPr>
        <w:t>主张本条项下已放弃的全部权利，或要求前手权利人或甲方（包括甲方的任一前手）承担与此有关的任何法律责任。</w:t>
      </w:r>
    </w:p>
    <w:p>
      <w:pPr>
        <w:tabs>
          <w:tab w:val="left" w:pos="1260"/>
        </w:tabs>
        <w:snapToGrid w:val="0"/>
        <w:spacing w:before="156" w:beforeLines="50" w:line="360" w:lineRule="auto"/>
        <w:ind w:firstLine="480" w:firstLineChars="200"/>
        <w:rPr>
          <w:rFonts w:ascii="仿宋" w:hAnsi="仿宋" w:cs="仿宋"/>
          <w:color w:val="000000"/>
        </w:rPr>
      </w:pPr>
      <w:r>
        <w:rPr>
          <w:rFonts w:ascii="仿宋" w:hAnsi="仿宋" w:cs="仿宋"/>
        </w:rPr>
        <w:t xml:space="preserve">9.2.5.2 </w:t>
      </w:r>
      <w:r>
        <w:rPr>
          <w:rFonts w:hint="eastAsia" w:ascii="仿宋" w:hAnsi="仿宋" w:cs="仿宋"/>
          <w:b/>
          <w:bCs/>
          <w:color w:val="000000"/>
        </w:rPr>
        <w:t>乙方确认知悉本协议第二条所揭示的标的债权可能存在的瑕疵和风险，乙方接受标的债权按照交割日现状予以转让的事实，基于转让标的债权不良资产的特性，甲方亦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r>
        <w:rPr>
          <w:rFonts w:hint="eastAsia" w:ascii="仿宋" w:hAnsi="仿宋" w:cs="仿宋"/>
          <w:color w:val="000000"/>
        </w:rPr>
        <w:t>。</w:t>
      </w:r>
    </w:p>
    <w:p>
      <w:pPr>
        <w:tabs>
          <w:tab w:val="left" w:pos="1260"/>
        </w:tabs>
        <w:snapToGrid w:val="0"/>
        <w:spacing w:before="156" w:beforeLines="50" w:line="360" w:lineRule="auto"/>
        <w:ind w:firstLine="480" w:firstLineChars="200"/>
        <w:rPr>
          <w:rFonts w:ascii="仿宋" w:hAnsi="仿宋" w:cs="仿宋"/>
          <w:b/>
          <w:bCs/>
          <w:color w:val="000000"/>
        </w:rPr>
      </w:pPr>
      <w:r>
        <w:rPr>
          <w:rFonts w:ascii="仿宋" w:hAnsi="仿宋" w:cs="仿宋"/>
        </w:rPr>
        <w:t>9.2.5.</w:t>
      </w:r>
      <w:r>
        <w:rPr>
          <w:rFonts w:hint="eastAsia" w:ascii="仿宋" w:hAnsi="仿宋" w:cs="仿宋"/>
          <w:lang w:val="en-US" w:eastAsia="zh-CN"/>
        </w:rPr>
        <w:t>3</w:t>
      </w:r>
      <w:r>
        <w:rPr>
          <w:rFonts w:ascii="仿宋" w:hAnsi="仿宋" w:cs="仿宋"/>
          <w:b/>
          <w:bCs/>
        </w:rPr>
        <w:t>乙方保证</w:t>
      </w:r>
      <w:r>
        <w:rPr>
          <w:rFonts w:hint="eastAsia" w:ascii="仿宋" w:hAnsi="仿宋" w:cs="仿宋"/>
          <w:b/>
          <w:bCs/>
          <w:color w:val="000000"/>
        </w:rPr>
        <w:t>不因任何原因要求甲方对标的债权进行回购，赔偿</w:t>
      </w:r>
      <w:r>
        <w:rPr>
          <w:rFonts w:ascii="仿宋" w:hAnsi="仿宋" w:cs="仿宋"/>
          <w:b/>
          <w:bCs/>
          <w:color w:val="000000"/>
        </w:rPr>
        <w:t>、</w:t>
      </w:r>
      <w:r>
        <w:rPr>
          <w:rFonts w:hint="eastAsia" w:ascii="仿宋" w:hAnsi="仿宋" w:cs="仿宋"/>
          <w:b/>
          <w:bCs/>
          <w:color w:val="000000"/>
          <w:lang w:eastAsia="zh-Hans"/>
        </w:rPr>
        <w:t>返还转让价款</w:t>
      </w:r>
      <w:r>
        <w:rPr>
          <w:rFonts w:hint="eastAsia" w:ascii="仿宋" w:hAnsi="仿宋" w:cs="仿宋"/>
          <w:b/>
          <w:bCs/>
          <w:color w:val="000000"/>
        </w:rPr>
        <w:t>或要求甲方承担责任。乙方同时承诺，其从甲方处受让标的债权后将该等标的债权再行转让给第三方的，若第三方在主张权利过程中不能实现标的债权预期利益而发生纠纷的，由乙方承担责任，不向甲方追偿</w:t>
      </w:r>
      <w:r>
        <w:rPr>
          <w:rFonts w:hint="eastAsia" w:ascii="仿宋" w:hAnsi="仿宋" w:cs="仿宋"/>
          <w:color w:val="000000"/>
        </w:rPr>
        <w:t>。</w:t>
      </w:r>
    </w:p>
    <w:p>
      <w:pPr>
        <w:snapToGrid w:val="0"/>
        <w:spacing w:before="156" w:beforeLines="50" w:line="360" w:lineRule="auto"/>
        <w:ind w:firstLine="480" w:firstLineChars="200"/>
        <w:rPr>
          <w:rFonts w:ascii="仿宋" w:hAnsi="仿宋"/>
          <w:b/>
        </w:rPr>
      </w:pPr>
      <w:r>
        <w:rPr>
          <w:rFonts w:ascii="仿宋" w:hAnsi="仿宋" w:cs="仿宋"/>
          <w:bCs/>
        </w:rPr>
        <w:t xml:space="preserve">9.2.6 </w:t>
      </w:r>
      <w:r>
        <w:rPr>
          <w:rFonts w:hint="eastAsia" w:ascii="仿宋" w:hAnsi="仿宋"/>
          <w:b/>
        </w:rPr>
        <w:t>因国家金融监管政策发生变化或甲方主管部门、监管机构对相关交易提出管理要求或司法机关提出司法建议，致使本协议不符合相关规定的，甲方有权</w:t>
      </w:r>
      <w:bookmarkStart w:id="79" w:name="_Hlk137907816"/>
      <w:r>
        <w:rPr>
          <w:rFonts w:hint="eastAsia" w:ascii="仿宋" w:hAnsi="仿宋" w:cs="仿宋"/>
          <w:b/>
          <w:bCs/>
        </w:rPr>
        <w:t>向乙方发出解除本协议通知，单方解除本协议</w:t>
      </w:r>
      <w:bookmarkEnd w:id="79"/>
      <w:r>
        <w:rPr>
          <w:rFonts w:hint="eastAsia" w:ascii="仿宋" w:hAnsi="仿宋"/>
          <w:b/>
        </w:rPr>
        <w:t>。</w:t>
      </w:r>
    </w:p>
    <w:p>
      <w:pPr>
        <w:tabs>
          <w:tab w:val="left" w:pos="1260"/>
        </w:tabs>
        <w:snapToGrid w:val="0"/>
        <w:spacing w:before="156" w:beforeLines="50" w:line="360" w:lineRule="auto"/>
        <w:ind w:right="-87" w:firstLine="482" w:firstLineChars="200"/>
        <w:rPr>
          <w:rFonts w:ascii="仿宋" w:hAnsi="仿宋" w:cs="仿宋"/>
          <w:b/>
          <w:bCs/>
        </w:rPr>
      </w:pPr>
      <w:r>
        <w:rPr>
          <w:rFonts w:ascii="仿宋" w:hAnsi="仿宋" w:cs="仿宋"/>
          <w:b/>
          <w:bCs/>
        </w:rPr>
        <w:t>乙方承诺若本协议非因甲乙双方原因而被解除或无效的，在乙方向甲方返还标的债权（含乙方对标的债权实现的回收）的前提下，</w:t>
      </w:r>
      <w:bookmarkStart w:id="80" w:name="_Hlk136864875"/>
      <w:r>
        <w:rPr>
          <w:rFonts w:hint="eastAsia" w:ascii="仿宋" w:hAnsi="仿宋" w:cs="仿宋"/>
          <w:b/>
          <w:bCs/>
        </w:rPr>
        <w:t>甲方应按照如下</w:t>
      </w:r>
      <w:r>
        <w:rPr>
          <w:rFonts w:hint="eastAsia" w:ascii="仿宋" w:hAnsi="仿宋" w:cs="仿宋"/>
          <w:b/>
          <w:bCs/>
          <w:lang w:val="en-US" w:eastAsia="zh-CN"/>
        </w:rPr>
        <w:t xml:space="preserve">    </w:t>
      </w:r>
      <w:r>
        <w:rPr>
          <w:rFonts w:hint="eastAsia" w:ascii="仿宋" w:hAnsi="仿宋" w:cs="仿宋"/>
          <w:b/>
          <w:bCs/>
        </w:rPr>
        <w:t>第</w:t>
      </w:r>
      <w:r>
        <w:rPr>
          <w:rFonts w:hint="eastAsia" w:ascii="仿宋" w:hAnsi="仿宋" w:eastAsia="仿宋" w:cs="仿宋"/>
          <w:b/>
          <w:bCs/>
          <w:sz w:val="24"/>
        </w:rPr>
        <w:t>（1）</w:t>
      </w:r>
      <w:r>
        <w:rPr>
          <w:rFonts w:hint="eastAsia" w:ascii="仿宋" w:hAnsi="仿宋" w:cs="仿宋"/>
          <w:b/>
          <w:bCs/>
        </w:rPr>
        <w:t>种方式向乙方返还转让价款：（1）向乙方返还转让价款</w:t>
      </w:r>
      <w:bookmarkStart w:id="81" w:name="_Hlk137907879"/>
      <w:r>
        <w:rPr>
          <w:rFonts w:hint="eastAsia" w:ascii="仿宋" w:hAnsi="仿宋" w:cs="仿宋"/>
          <w:b/>
          <w:bCs/>
        </w:rPr>
        <w:t>（为避免歧义，甲方有权自主决定转让价款返还金额的确定标准，即转让价款按照乙方返还债权占标的债权的比例确定或按照乙方实际返还债权部分对应的分户转让价款确定）</w:t>
      </w:r>
      <w:bookmarkEnd w:id="81"/>
      <w:r>
        <w:rPr>
          <w:rFonts w:hint="eastAsia" w:ascii="仿宋" w:hAnsi="仿宋" w:cs="仿宋"/>
          <w:b/>
          <w:bCs/>
        </w:rPr>
        <w:t>且无需支付利息或资金占用费等其他费用；（2）向乙方返还转让价款（</w:t>
      </w:r>
      <w:r>
        <w:rPr>
          <w:rFonts w:hint="eastAsia" w:ascii="仿宋" w:hAnsi="仿宋" w:cs="仿宋"/>
          <w:b/>
          <w:bCs/>
          <w:lang w:val="en-US" w:eastAsia="zh-CN"/>
        </w:rPr>
        <w:t>为</w:t>
      </w:r>
      <w:r>
        <w:rPr>
          <w:rFonts w:hint="eastAsia" w:ascii="仿宋" w:hAnsi="仿宋" w:cs="仿宋"/>
          <w:b/>
          <w:bCs/>
        </w:rPr>
        <w:t>避免歧义，甲方有权自主决定转让价款返还金额的确定标准，即转让价款按照乙方返还债权占标的债权的比例确定或按照乙方实际返还债权部分对应的分户转让价款确定），并按照活期银行存款利率计算到截止返还日（不含当日）的利息。</w:t>
      </w:r>
      <w:bookmarkEnd w:id="80"/>
    </w:p>
    <w:p>
      <w:pPr>
        <w:tabs>
          <w:tab w:val="left" w:pos="1260"/>
        </w:tabs>
        <w:snapToGrid w:val="0"/>
        <w:spacing w:before="156" w:beforeLines="50" w:line="360" w:lineRule="auto"/>
        <w:ind w:firstLine="482" w:firstLineChars="200"/>
        <w:rPr>
          <w:rFonts w:ascii="仿宋" w:hAnsi="仿宋" w:cs="仿宋"/>
          <w:b/>
          <w:bCs/>
        </w:rPr>
      </w:pPr>
      <w:r>
        <w:rPr>
          <w:rFonts w:ascii="仿宋" w:hAnsi="仿宋" w:cs="仿宋"/>
          <w:b/>
          <w:bCs/>
        </w:rPr>
        <w:t>乙方进一步承诺</w:t>
      </w:r>
      <w:r>
        <w:rPr>
          <w:rFonts w:hint="eastAsia" w:ascii="仿宋" w:hAnsi="仿宋" w:cs="仿宋"/>
          <w:b/>
          <w:bCs/>
        </w:rPr>
        <w:t>，</w:t>
      </w:r>
      <w:r>
        <w:rPr>
          <w:rFonts w:ascii="仿宋" w:hAnsi="仿宋" w:cs="仿宋"/>
          <w:b/>
          <w:bCs/>
        </w:rPr>
        <w:t>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w:t>
      </w:r>
      <w:bookmarkStart w:id="82" w:name="_Hlk137907954"/>
      <w:r>
        <w:rPr>
          <w:rFonts w:hint="eastAsia" w:ascii="仿宋" w:hAnsi="仿宋" w:cs="仿宋"/>
          <w:b/>
          <w:bCs/>
        </w:rPr>
        <w:t>违约</w:t>
      </w:r>
      <w:bookmarkEnd w:id="82"/>
      <w:r>
        <w:rPr>
          <w:rFonts w:ascii="仿宋" w:hAnsi="仿宋" w:cs="仿宋"/>
          <w:b/>
          <w:bCs/>
        </w:rPr>
        <w:t>原因而被解除或无效的情况下，不影响本款约定的有效性。</w:t>
      </w:r>
    </w:p>
    <w:p>
      <w:pPr>
        <w:tabs>
          <w:tab w:val="left" w:pos="1260"/>
        </w:tabs>
        <w:snapToGrid w:val="0"/>
        <w:spacing w:before="156" w:beforeLines="50" w:line="360" w:lineRule="auto"/>
        <w:ind w:firstLine="480" w:firstLineChars="200"/>
        <w:rPr>
          <w:rFonts w:ascii="仿宋" w:hAnsi="仿宋" w:cs="仿宋"/>
          <w:color w:val="000000"/>
        </w:rPr>
      </w:pPr>
      <w:r>
        <w:rPr>
          <w:rFonts w:ascii="仿宋" w:hAnsi="仿宋" w:cs="仿宋"/>
          <w:bCs/>
        </w:rPr>
        <w:t>9.2.7</w:t>
      </w:r>
      <w:r>
        <w:rPr>
          <w:rFonts w:ascii="仿宋" w:hAnsi="仿宋" w:cs="仿宋"/>
          <w:b/>
          <w:bCs/>
        </w:rPr>
        <w:t xml:space="preserve"> 依法行使权利保证</w:t>
      </w:r>
      <w:r>
        <w:rPr>
          <w:rFonts w:hint="eastAsia" w:ascii="仿宋" w:hAnsi="仿宋" w:cs="仿宋"/>
        </w:rPr>
        <w:t>。乙方保证在标的债权交割后，严格按照相关法律法规的规定，主张和行使标的债权项下的任何权利，</w:t>
      </w:r>
      <w:r>
        <w:rPr>
          <w:rFonts w:hint="eastAsia" w:ascii="仿宋" w:hAnsi="仿宋" w:cs="仿宋"/>
          <w:color w:val="000000"/>
        </w:rPr>
        <w:t>因乙方违法行使权利导致甲方利益受损的，乙方将赔偿甲方的全部损失以及因此所支付的费用。</w:t>
      </w:r>
    </w:p>
    <w:p>
      <w:pPr>
        <w:tabs>
          <w:tab w:val="left" w:pos="1260"/>
        </w:tabs>
        <w:snapToGrid w:val="0"/>
        <w:spacing w:before="156" w:beforeLines="50" w:line="360" w:lineRule="auto"/>
        <w:ind w:firstLine="480" w:firstLineChars="200"/>
        <w:rPr>
          <w:rFonts w:ascii="仿宋" w:hAnsi="仿宋" w:cs="仿宋"/>
          <w:color w:val="000000"/>
        </w:rPr>
      </w:pPr>
      <w:r>
        <w:rPr>
          <w:rFonts w:ascii="仿宋" w:hAnsi="仿宋" w:cs="仿宋"/>
          <w:color w:val="000000"/>
        </w:rPr>
        <w:t>9</w:t>
      </w:r>
      <w:r>
        <w:rPr>
          <w:rFonts w:ascii="仿宋" w:hAnsi="仿宋" w:cs="仿宋"/>
          <w:color w:val="000000"/>
          <w:lang w:eastAsia="zh-Hans"/>
        </w:rPr>
        <w:t xml:space="preserve">.2.8 </w:t>
      </w:r>
      <w:r>
        <w:rPr>
          <w:rFonts w:ascii="仿宋" w:hAnsi="仿宋" w:cs="仿宋"/>
          <w:b/>
          <w:bCs/>
          <w:color w:val="000000"/>
        </w:rPr>
        <w:t>诉讼</w:t>
      </w:r>
      <w:r>
        <w:rPr>
          <w:rFonts w:hint="eastAsia" w:ascii="仿宋" w:hAnsi="仿宋" w:cs="仿宋"/>
          <w:b/>
          <w:bCs/>
          <w:color w:val="000000"/>
        </w:rPr>
        <w:t>、仲裁</w:t>
      </w:r>
      <w:r>
        <w:rPr>
          <w:rFonts w:ascii="仿宋" w:hAnsi="仿宋" w:cs="仿宋"/>
          <w:b/>
          <w:bCs/>
          <w:color w:val="000000"/>
        </w:rPr>
        <w:t>、执行主体的变更</w:t>
      </w:r>
      <w:r>
        <w:rPr>
          <w:rFonts w:hint="eastAsia" w:ascii="仿宋" w:hAnsi="仿宋" w:cs="仿宋"/>
          <w:color w:val="000000"/>
        </w:rPr>
        <w:t>。</w:t>
      </w:r>
      <w:r>
        <w:rPr>
          <w:rFonts w:ascii="仿宋" w:hAnsi="仿宋" w:cs="仿宋"/>
          <w:color w:val="000000"/>
        </w:rPr>
        <w:t>乙方应自行完成任何因标的</w:t>
      </w:r>
      <w:r>
        <w:rPr>
          <w:rFonts w:hint="eastAsia" w:ascii="仿宋" w:hAnsi="仿宋" w:cs="仿宋"/>
          <w:color w:val="000000"/>
        </w:rPr>
        <w:t>债权</w:t>
      </w:r>
      <w:r>
        <w:rPr>
          <w:rFonts w:ascii="仿宋" w:hAnsi="仿宋" w:cs="仿宋"/>
          <w:color w:val="000000"/>
        </w:rPr>
        <w:t>转让而引起的诉讼</w:t>
      </w:r>
      <w:r>
        <w:rPr>
          <w:rFonts w:hint="eastAsia" w:ascii="仿宋" w:hAnsi="仿宋" w:cs="仿宋"/>
          <w:color w:val="000000"/>
        </w:rPr>
        <w:t>、仲裁</w:t>
      </w:r>
      <w:r>
        <w:rPr>
          <w:rFonts w:ascii="仿宋" w:hAnsi="仿宋" w:cs="仿宋"/>
          <w:color w:val="000000"/>
        </w:rPr>
        <w:t>、执行主体的变更手续，</w:t>
      </w:r>
      <w:r>
        <w:rPr>
          <w:rFonts w:hint="eastAsia" w:ascii="仿宋" w:hAnsi="仿宋" w:cs="仿宋"/>
          <w:color w:val="000000"/>
          <w:lang w:eastAsia="zh-Hans"/>
        </w:rPr>
        <w:t>甲方</w:t>
      </w:r>
      <w:r>
        <w:rPr>
          <w:rFonts w:ascii="仿宋" w:hAnsi="仿宋" w:cs="仿宋"/>
          <w:color w:val="000000"/>
        </w:rPr>
        <w:t>可给予必要的协助。由此产生的一切费用，均由乙方承担。无论任何原因导致相关手续无法办理完成的风险由乙方承担。</w:t>
      </w:r>
    </w:p>
    <w:p>
      <w:pPr>
        <w:tabs>
          <w:tab w:val="left" w:pos="1260"/>
        </w:tabs>
        <w:snapToGrid w:val="0"/>
        <w:spacing w:before="156" w:beforeLines="50" w:line="360" w:lineRule="auto"/>
        <w:ind w:firstLine="480" w:firstLineChars="200"/>
        <w:rPr>
          <w:rFonts w:ascii="仿宋" w:hAnsi="仿宋" w:cs="仿宋"/>
          <w:color w:val="000000"/>
        </w:rPr>
      </w:pPr>
      <w:r>
        <w:rPr>
          <w:rFonts w:ascii="仿宋" w:hAnsi="仿宋" w:cs="仿宋"/>
          <w:color w:val="000000"/>
        </w:rPr>
        <w:t>9</w:t>
      </w:r>
      <w:r>
        <w:rPr>
          <w:rFonts w:ascii="仿宋" w:hAnsi="仿宋" w:cs="仿宋"/>
          <w:color w:val="000000"/>
          <w:lang w:eastAsia="zh-Hans"/>
        </w:rPr>
        <w:t xml:space="preserve">.2.9 </w:t>
      </w:r>
      <w:r>
        <w:rPr>
          <w:rFonts w:hint="eastAsia" w:ascii="仿宋" w:hAnsi="仿宋" w:cs="仿宋"/>
          <w:b/>
          <w:bCs/>
          <w:color w:val="000000"/>
        </w:rPr>
        <w:t>破产程序中的变更</w:t>
      </w:r>
      <w:r>
        <w:rPr>
          <w:rFonts w:hint="eastAsia" w:ascii="仿宋" w:hAnsi="仿宋" w:cs="仿宋"/>
          <w:color w:val="000000"/>
        </w:rPr>
        <w:t>。乙方确认，对于已进入破产程序的债务企业，乙方应在合理期限内及时向管辖法院申请变更债权人登记，及时参加债权人会议。乙方向管辖法院申请变更登记的全部费用由其自行承担。</w:t>
      </w:r>
      <w:r>
        <w:rPr>
          <w:rFonts w:hint="eastAsia" w:ascii="仿宋" w:hAnsi="仿宋" w:cs="仿宋"/>
          <w:color w:val="000000"/>
          <w:lang w:eastAsia="zh-Hans"/>
        </w:rPr>
        <w:t>甲方</w:t>
      </w:r>
      <w:r>
        <w:rPr>
          <w:rFonts w:hint="eastAsia" w:ascii="仿宋" w:hAnsi="仿宋" w:cs="仿宋"/>
          <w:color w:val="000000"/>
        </w:rPr>
        <w:t>不承担因破产管辖法院拒绝变更登记或乙方因办理或不办理变更手续而发生的任何不利后果。</w:t>
      </w:r>
    </w:p>
    <w:p>
      <w:pPr>
        <w:tabs>
          <w:tab w:val="left" w:pos="1260"/>
        </w:tabs>
        <w:snapToGrid w:val="0"/>
        <w:spacing w:before="156" w:beforeLines="50" w:line="360" w:lineRule="auto"/>
        <w:ind w:firstLine="480" w:firstLineChars="200"/>
        <w:rPr>
          <w:rFonts w:ascii="仿宋" w:hAnsi="仿宋"/>
        </w:rPr>
      </w:pPr>
      <w:r>
        <w:rPr>
          <w:rFonts w:ascii="仿宋" w:hAnsi="仿宋" w:cs="仿宋"/>
          <w:color w:val="000000"/>
        </w:rPr>
        <w:t xml:space="preserve">9.2.10 </w:t>
      </w:r>
      <w:r>
        <w:rPr>
          <w:rFonts w:hint="eastAsia" w:ascii="仿宋" w:hAnsi="仿宋" w:cs="仿宋"/>
          <w:b/>
          <w:bCs/>
          <w:color w:val="000000"/>
        </w:rPr>
        <w:t>资金来源合法性保证</w:t>
      </w:r>
      <w:r>
        <w:rPr>
          <w:rFonts w:hint="eastAsia" w:ascii="仿宋" w:hAnsi="仿宋" w:cs="仿宋"/>
          <w:color w:val="000000"/>
        </w:rPr>
        <w:t>。</w:t>
      </w:r>
      <w:r>
        <w:rPr>
          <w:rFonts w:ascii="仿宋" w:hAnsi="仿宋" w:cs="仿宋"/>
          <w:color w:val="000000"/>
        </w:rPr>
        <w:t>乙方保证，转让价款资金来源合法、合规，为乙方依法可支配的财产，</w:t>
      </w:r>
      <w:bookmarkStart w:id="83" w:name="OLE_LINK2"/>
      <w:bookmarkStart w:id="84" w:name="_Hlk122866165"/>
      <w:r>
        <w:rPr>
          <w:rFonts w:hint="eastAsia" w:ascii="仿宋" w:hAnsi="仿宋" w:cs="仿宋"/>
          <w:color w:val="000000"/>
        </w:rPr>
        <w:t>非直接或间接来源于债务人、担保人及其关联方等利益相关方，</w:t>
      </w:r>
      <w:bookmarkEnd w:id="83"/>
      <w:bookmarkEnd w:id="84"/>
      <w:r>
        <w:rPr>
          <w:rFonts w:ascii="仿宋" w:hAnsi="仿宋" w:cs="仿宋"/>
          <w:color w:val="000000"/>
        </w:rPr>
        <w:t>不涉及洗钱、毒品犯罪、黑社会犯罪、恐怖主义犯罪、贪污贿赂等违法犯罪行为。乙方保证，</w:t>
      </w:r>
      <w:bookmarkStart w:id="85" w:name="_Hlk116189034"/>
      <w:bookmarkStart w:id="86" w:name="_Hlk116174516"/>
      <w:r>
        <w:rPr>
          <w:rFonts w:hint="eastAsia" w:ascii="仿宋" w:hAnsi="仿宋"/>
        </w:rPr>
        <w:t>乙方负有配合甲方开展反洗钱工作的义务，包括按照甲方要求如实提供包括但不限于乙方及其受益所有人身份信息、资金来源、交易目的及相关证明文件、财务报表及其他甲方需要的任何资料与信息，并保证所提供给甲方资料及信息的真实、准确及完整。乙方应确保合作期间持续满足甲方反洗钱客户及其受益所有人身份持续识别及风险等级动态评估工作需要，及时向甲方提供乙方及其受益所有人信息变更情况</w:t>
      </w:r>
      <w:bookmarkEnd w:id="85"/>
      <w:r>
        <w:rPr>
          <w:rFonts w:hint="eastAsia" w:ascii="仿宋" w:hAnsi="仿宋"/>
        </w:rPr>
        <w:t>。</w:t>
      </w:r>
      <w:bookmarkEnd w:id="59"/>
      <w:bookmarkEnd w:id="86"/>
      <w:bookmarkStart w:id="87" w:name="_Ref118455871"/>
    </w:p>
    <w:p>
      <w:pPr>
        <w:tabs>
          <w:tab w:val="left" w:pos="1260"/>
        </w:tabs>
        <w:snapToGrid w:val="0"/>
        <w:spacing w:before="156" w:beforeLines="50" w:line="360" w:lineRule="auto"/>
        <w:ind w:firstLine="480" w:firstLineChars="200"/>
      </w:pPr>
      <w:bookmarkStart w:id="88" w:name="_Hlk122890460"/>
      <w:r>
        <w:rPr>
          <w:rFonts w:hint="eastAsia" w:ascii="仿宋" w:hAnsi="仿宋" w:cs="仿宋"/>
          <w:color w:val="000000"/>
        </w:rPr>
        <w:t>9</w:t>
      </w:r>
      <w:r>
        <w:rPr>
          <w:rFonts w:ascii="仿宋" w:hAnsi="仿宋" w:cs="仿宋"/>
          <w:color w:val="000000"/>
        </w:rPr>
        <w:t>.2.11</w:t>
      </w:r>
      <w:bookmarkStart w:id="89" w:name="_Hlk122719420"/>
      <w:r>
        <w:rPr>
          <w:rFonts w:hint="eastAsia" w:ascii="仿宋" w:hAnsi="仿宋" w:cs="仿宋"/>
          <w:lang w:bidi="ar"/>
        </w:rPr>
        <w:t>乙方同意甲方</w:t>
      </w:r>
      <w:bookmarkStart w:id="90" w:name="_Hlk122719483"/>
      <w:r>
        <w:rPr>
          <w:rFonts w:hint="eastAsia" w:ascii="仿宋" w:hAnsi="仿宋" w:cs="仿宋"/>
          <w:lang w:bidi="ar"/>
        </w:rPr>
        <w:t>在本协议有效期限内</w:t>
      </w:r>
      <w:bookmarkEnd w:id="90"/>
      <w:r>
        <w:rPr>
          <w:rFonts w:hint="eastAsia" w:ascii="仿宋" w:hAnsi="仿宋" w:cs="仿宋"/>
          <w:lang w:bidi="ar"/>
        </w:rPr>
        <w:t>随时有权向中国人民银行及信贷征信主管部门批准建立的信用数据库或有关单位、部门查询乙方的信用状况，并同意甲方将乙方信息提供给中国人民银行及信贷征信主管部门批准建立的信用数据库。乙方并同意，甲方为业务需要也可以合理使用并披露乙方信息。</w:t>
      </w:r>
      <w:r>
        <w:rPr>
          <w:rFonts w:hint="eastAsia" w:ascii="仿宋" w:hAnsi="仿宋" w:cs="仿宋"/>
        </w:rPr>
        <w:t>乙方在此不可撤销地承诺因违反本协议约定义务时，甲方可以向征信机构、银行业协会报送乙方违约失信信息；并且授权相关银行业协会可以通过适宜的方式对乙方失信信息在金融机构之间共享乃至向社会公示。乙方自愿接受甲方等金融机构联合采取调减或停止授信、停止开立新的结算账户、停办法定代表人新的信用卡等联合失信惩戒维权措施。</w:t>
      </w:r>
      <w:bookmarkEnd w:id="88"/>
      <w:bookmarkEnd w:id="89"/>
    </w:p>
    <w:p>
      <w:pPr>
        <w:keepNext/>
        <w:numPr>
          <w:ilvl w:val="255"/>
          <w:numId w:val="0"/>
        </w:numPr>
        <w:snapToGrid w:val="0"/>
        <w:spacing w:before="156" w:beforeLines="50" w:line="360" w:lineRule="auto"/>
        <w:ind w:firstLine="482" w:firstLineChars="200"/>
        <w:outlineLvl w:val="0"/>
        <w:rPr>
          <w:b/>
          <w:bCs/>
          <w:color w:val="000000"/>
        </w:rPr>
      </w:pPr>
      <w:r>
        <w:rPr>
          <w:rFonts w:hint="eastAsia"/>
          <w:b/>
          <w:bCs/>
          <w:color w:val="000000"/>
        </w:rPr>
        <w:t>第十条</w:t>
      </w:r>
      <w:r>
        <w:rPr>
          <w:b/>
          <w:bCs/>
          <w:color w:val="000000"/>
        </w:rPr>
        <w:t xml:space="preserve">  </w:t>
      </w:r>
      <w:r>
        <w:rPr>
          <w:rFonts w:hint="eastAsia"/>
          <w:b/>
          <w:bCs/>
          <w:color w:val="000000"/>
        </w:rPr>
        <w:t>保密</w:t>
      </w:r>
      <w:bookmarkStart w:id="91" w:name="_Hlk116189039"/>
      <w:r>
        <w:rPr>
          <w:rFonts w:hint="eastAsia"/>
          <w:b/>
          <w:bCs/>
          <w:color w:val="000000"/>
        </w:rPr>
        <w:t>条款</w:t>
      </w:r>
      <w:bookmarkEnd w:id="91"/>
    </w:p>
    <w:p>
      <w:pPr>
        <w:snapToGrid w:val="0"/>
        <w:spacing w:before="156" w:beforeLines="50" w:line="360" w:lineRule="auto"/>
        <w:ind w:firstLine="480" w:firstLineChars="200"/>
        <w:rPr>
          <w:rFonts w:ascii="仿宋" w:hAnsi="仿宋" w:cs="仿宋"/>
        </w:rPr>
      </w:pPr>
      <w:r>
        <w:rPr>
          <w:rFonts w:ascii="仿宋" w:hAnsi="仿宋" w:cs="仿宋"/>
        </w:rPr>
        <w:t>10.1 本协议双方一致同意，其对</w:t>
      </w:r>
      <w:r>
        <w:rPr>
          <w:rFonts w:hint="eastAsia" w:ascii="仿宋" w:hAnsi="仿宋" w:cs="仿宋"/>
          <w:lang w:eastAsia="zh-Hans"/>
        </w:rPr>
        <w:t>本协议以及</w:t>
      </w:r>
      <w:r>
        <w:rPr>
          <w:rFonts w:ascii="仿宋" w:hAnsi="仿宋" w:cs="仿宋"/>
        </w:rPr>
        <w:t>本协议签署和履行过程中</w:t>
      </w:r>
      <w:r>
        <w:rPr>
          <w:rFonts w:hint="eastAsia" w:ascii="仿宋" w:hAnsi="仿宋" w:cs="仿宋"/>
        </w:rPr>
        <w:t>获知的对方的有关信息和资料</w:t>
      </w:r>
      <w:r>
        <w:rPr>
          <w:rFonts w:ascii="仿宋" w:hAnsi="仿宋" w:cs="仿宋"/>
        </w:rPr>
        <w:t>负有保密义务，非因履行本协议需要且非经对方当事人书面同意不得向任何第三方直接或间接披露，但是因以下情况所进行的披露除外：</w:t>
      </w:r>
    </w:p>
    <w:p>
      <w:pPr>
        <w:snapToGrid w:val="0"/>
        <w:spacing w:before="156" w:beforeLines="50" w:line="360" w:lineRule="auto"/>
        <w:ind w:firstLine="480" w:firstLineChars="200"/>
        <w:rPr>
          <w:rFonts w:ascii="仿宋" w:hAnsi="仿宋" w:cs="仿宋"/>
        </w:rPr>
      </w:pPr>
      <w:r>
        <w:rPr>
          <w:rFonts w:hint="eastAsia" w:ascii="仿宋" w:hAnsi="仿宋" w:cs="仿宋"/>
        </w:rPr>
        <w:t>（</w:t>
      </w:r>
      <w:r>
        <w:rPr>
          <w:rFonts w:ascii="仿宋" w:hAnsi="仿宋" w:cs="仿宋"/>
        </w:rPr>
        <w:t>1）履行法律法规</w:t>
      </w:r>
      <w:r>
        <w:rPr>
          <w:rFonts w:hint="eastAsia" w:ascii="仿宋" w:hAnsi="仿宋" w:cs="仿宋"/>
        </w:rPr>
        <w:t>规定</w:t>
      </w:r>
      <w:r>
        <w:rPr>
          <w:rFonts w:ascii="仿宋" w:hAnsi="仿宋" w:cs="仿宋"/>
        </w:rPr>
        <w:t>或</w:t>
      </w:r>
      <w:r>
        <w:rPr>
          <w:rFonts w:hint="eastAsia" w:ascii="仿宋" w:hAnsi="仿宋" w:cs="仿宋"/>
          <w:lang w:eastAsia="zh-Hans"/>
        </w:rPr>
        <w:t>本协议约定</w:t>
      </w:r>
      <w:r>
        <w:rPr>
          <w:rFonts w:hint="eastAsia" w:ascii="仿宋" w:hAnsi="仿宋" w:cs="仿宋"/>
        </w:rPr>
        <w:t>的信息披露义务；</w:t>
      </w:r>
    </w:p>
    <w:p>
      <w:pPr>
        <w:snapToGrid w:val="0"/>
        <w:spacing w:before="156" w:beforeLines="50" w:line="360" w:lineRule="auto"/>
        <w:ind w:firstLine="480" w:firstLineChars="200"/>
        <w:rPr>
          <w:rFonts w:ascii="仿宋" w:hAnsi="仿宋" w:cs="仿宋"/>
        </w:rPr>
      </w:pPr>
      <w:r>
        <w:rPr>
          <w:rFonts w:hint="eastAsia" w:ascii="仿宋" w:hAnsi="仿宋" w:cs="仿宋"/>
        </w:rPr>
        <w:t>（</w:t>
      </w:r>
      <w:r>
        <w:rPr>
          <w:rFonts w:ascii="仿宋" w:hAnsi="仿宋" w:cs="仿宋"/>
        </w:rPr>
        <w:t>2）向在正常业务中所委托的审计师、评估师、律师等工作人员进行的必要披露，但前提是该等人员必须对其在进行前述工作中所获知的与本协议有关的信息承担保密义务；</w:t>
      </w:r>
    </w:p>
    <w:p>
      <w:pPr>
        <w:snapToGrid w:val="0"/>
        <w:spacing w:before="156" w:beforeLines="50" w:line="360" w:lineRule="auto"/>
        <w:ind w:firstLine="480" w:firstLineChars="200"/>
        <w:rPr>
          <w:rFonts w:ascii="仿宋" w:hAnsi="仿宋" w:cs="仿宋"/>
        </w:rPr>
      </w:pPr>
      <w:r>
        <w:rPr>
          <w:rFonts w:hint="eastAsia" w:ascii="仿宋" w:hAnsi="仿宋" w:cs="仿宋"/>
        </w:rPr>
        <w:t>（</w:t>
      </w:r>
      <w:r>
        <w:rPr>
          <w:rFonts w:ascii="仿宋" w:hAnsi="仿宋" w:cs="仿宋"/>
        </w:rPr>
        <w:t>3）该等资料可由公开途径获得或者该资料的披露是法律法规的要求；</w:t>
      </w:r>
    </w:p>
    <w:p>
      <w:pPr>
        <w:snapToGrid w:val="0"/>
        <w:spacing w:before="156" w:beforeLines="50" w:line="360" w:lineRule="auto"/>
        <w:ind w:firstLine="480" w:firstLineChars="200"/>
        <w:rPr>
          <w:rFonts w:ascii="仿宋" w:hAnsi="仿宋" w:cs="仿宋"/>
        </w:rPr>
      </w:pPr>
      <w:r>
        <w:rPr>
          <w:rFonts w:hint="eastAsia" w:ascii="仿宋" w:hAnsi="仿宋" w:cs="仿宋"/>
        </w:rPr>
        <w:t>（</w:t>
      </w:r>
      <w:r>
        <w:rPr>
          <w:rFonts w:ascii="仿宋" w:hAnsi="仿宋" w:cs="仿宋"/>
        </w:rPr>
        <w:t>4）向</w:t>
      </w:r>
      <w:r>
        <w:rPr>
          <w:rFonts w:hint="eastAsia" w:ascii="仿宋" w:hAnsi="仿宋" w:cs="仿宋"/>
          <w:lang w:eastAsia="zh-Hans"/>
        </w:rPr>
        <w:t>公证机构</w:t>
      </w:r>
      <w:r>
        <w:rPr>
          <w:rFonts w:ascii="仿宋" w:hAnsi="仿宋" w:cs="仿宋"/>
          <w:lang w:eastAsia="zh-Hans"/>
        </w:rPr>
        <w:t>、</w:t>
      </w:r>
      <w:r>
        <w:rPr>
          <w:rFonts w:ascii="仿宋" w:hAnsi="仿宋" w:cs="仿宋"/>
        </w:rPr>
        <w:t>仲裁机构、</w:t>
      </w:r>
      <w:r>
        <w:rPr>
          <w:rFonts w:hint="eastAsia" w:ascii="仿宋" w:hAnsi="仿宋" w:cs="仿宋"/>
          <w:lang w:eastAsia="zh-Hans"/>
        </w:rPr>
        <w:t>法院</w:t>
      </w:r>
      <w:r>
        <w:rPr>
          <w:rFonts w:ascii="仿宋" w:hAnsi="仿宋" w:cs="仿宋"/>
        </w:rPr>
        <w:t>或者根据任何诉前披露程序或类似程序的要求，或根据所采取的法律程序所进行的与本协议有关的披露；</w:t>
      </w:r>
    </w:p>
    <w:p>
      <w:pPr>
        <w:snapToGrid w:val="0"/>
        <w:spacing w:before="156" w:beforeLines="50" w:line="360" w:lineRule="auto"/>
        <w:ind w:firstLine="480" w:firstLineChars="200"/>
        <w:rPr>
          <w:rFonts w:ascii="仿宋" w:hAnsi="仿宋" w:cs="仿宋"/>
        </w:rPr>
      </w:pPr>
      <w:r>
        <w:rPr>
          <w:rFonts w:hint="eastAsia" w:ascii="仿宋" w:hAnsi="仿宋" w:cs="仿宋"/>
        </w:rPr>
        <w:t>（</w:t>
      </w:r>
      <w:r>
        <w:rPr>
          <w:rFonts w:ascii="仿宋" w:hAnsi="仿宋" w:cs="仿宋"/>
        </w:rPr>
        <w:t>5）根据金融监管机构</w:t>
      </w:r>
      <w:r>
        <w:rPr>
          <w:rFonts w:hint="eastAsia" w:ascii="仿宋" w:hAnsi="仿宋" w:cs="仿宋"/>
        </w:rPr>
        <w:t>及其他政府机构</w:t>
      </w:r>
      <w:r>
        <w:rPr>
          <w:rFonts w:ascii="仿宋" w:hAnsi="仿宋" w:cs="仿宋"/>
        </w:rPr>
        <w:t>的要求，向金融监管机构</w:t>
      </w:r>
      <w:r>
        <w:rPr>
          <w:rFonts w:hint="eastAsia" w:ascii="仿宋" w:hAnsi="仿宋" w:cs="仿宋"/>
        </w:rPr>
        <w:t>及其他政府机构</w:t>
      </w:r>
      <w:r>
        <w:rPr>
          <w:rFonts w:ascii="仿宋" w:hAnsi="仿宋" w:cs="仿宋"/>
        </w:rPr>
        <w:t>进行的披露；</w:t>
      </w:r>
    </w:p>
    <w:p>
      <w:pPr>
        <w:snapToGrid w:val="0"/>
        <w:spacing w:before="156" w:beforeLines="50" w:line="360" w:lineRule="auto"/>
        <w:ind w:firstLine="480" w:firstLineChars="200"/>
        <w:rPr>
          <w:rFonts w:ascii="仿宋" w:hAnsi="仿宋" w:cs="仿宋"/>
        </w:rPr>
      </w:pPr>
      <w:r>
        <w:rPr>
          <w:rFonts w:hint="eastAsia" w:ascii="仿宋" w:hAnsi="仿宋" w:cs="仿宋"/>
        </w:rPr>
        <w:t>（</w:t>
      </w:r>
      <w:r>
        <w:rPr>
          <w:rFonts w:ascii="仿宋" w:hAnsi="仿宋" w:cs="仿宋"/>
        </w:rPr>
        <w:t>6）因处置债权向受让方或潜在受让方进行的披露；</w:t>
      </w:r>
    </w:p>
    <w:p>
      <w:pPr>
        <w:snapToGrid w:val="0"/>
        <w:spacing w:before="156" w:beforeLines="50" w:line="360" w:lineRule="auto"/>
        <w:ind w:firstLine="480" w:firstLineChars="200"/>
        <w:rPr>
          <w:rFonts w:ascii="仿宋" w:hAnsi="仿宋" w:cs="仿宋"/>
        </w:rPr>
      </w:pPr>
      <w:r>
        <w:rPr>
          <w:rFonts w:hint="eastAsia" w:ascii="仿宋" w:hAnsi="仿宋" w:cs="仿宋"/>
        </w:rPr>
        <w:t>（</w:t>
      </w:r>
      <w:r>
        <w:rPr>
          <w:rFonts w:ascii="仿宋" w:hAnsi="仿宋" w:cs="仿宋"/>
        </w:rPr>
        <w:t>7）本协议另有约定或法律法规规定的情形。</w:t>
      </w:r>
    </w:p>
    <w:p>
      <w:pPr>
        <w:snapToGrid w:val="0"/>
        <w:spacing w:before="156" w:beforeLines="50" w:line="360" w:lineRule="auto"/>
        <w:ind w:firstLine="480" w:firstLineChars="200"/>
        <w:rPr>
          <w:rFonts w:ascii="仿宋" w:hAnsi="仿宋" w:cs="仿宋"/>
        </w:rPr>
      </w:pPr>
      <w:r>
        <w:rPr>
          <w:rFonts w:ascii="仿宋" w:hAnsi="仿宋" w:cs="仿宋"/>
        </w:rPr>
        <w:t>10.2 双方进一步确认，其将采取一切必要措施，以防止其任何关联公司、雇员、代理人或任何其他人员非法使用或披露任何保密信息资料。任何一方违反本条约定的保密义务，给对方造成损失的，均应承担相应的违约责任。</w:t>
      </w:r>
    </w:p>
    <w:p>
      <w:pPr>
        <w:snapToGrid w:val="0"/>
        <w:spacing w:before="156" w:beforeLines="50" w:line="360" w:lineRule="auto"/>
        <w:ind w:firstLine="480" w:firstLineChars="200"/>
        <w:rPr>
          <w:rFonts w:ascii="仿宋" w:hAnsi="仿宋" w:cs="仿宋"/>
          <w:color w:val="000000"/>
        </w:rPr>
      </w:pPr>
      <w:r>
        <w:rPr>
          <w:rFonts w:ascii="仿宋" w:hAnsi="仿宋" w:cs="仿宋"/>
        </w:rPr>
        <w:t xml:space="preserve">10.3 </w:t>
      </w:r>
      <w:bookmarkStart w:id="92" w:name="_Hlk120276367"/>
      <w:r>
        <w:rPr>
          <w:rFonts w:ascii="仿宋" w:hAnsi="仿宋" w:cs="仿宋"/>
          <w:color w:val="000000"/>
        </w:rPr>
        <w:t>乙方同意甲方及所控股机构在集团内部可共享本协议项下合作项目相关信息，不视为甲方不当使用</w:t>
      </w:r>
      <w:r>
        <w:rPr>
          <w:rFonts w:hint="eastAsia" w:ascii="仿宋" w:hAnsi="仿宋" w:cs="仿宋"/>
          <w:color w:val="000000"/>
          <w:lang w:eastAsia="zh-Hans"/>
        </w:rPr>
        <w:t>乙</w:t>
      </w:r>
      <w:r>
        <w:rPr>
          <w:rFonts w:ascii="仿宋" w:hAnsi="仿宋" w:cs="仿宋"/>
          <w:color w:val="000000"/>
        </w:rPr>
        <w:t>方信息，也不视为甲方违反保密义务，甲方无需因此承担任何违约责任。</w:t>
      </w:r>
      <w:bookmarkEnd w:id="92"/>
    </w:p>
    <w:p>
      <w:pPr>
        <w:snapToGrid w:val="0"/>
        <w:spacing w:before="156" w:beforeLines="50" w:line="360" w:lineRule="auto"/>
        <w:ind w:firstLine="480" w:firstLineChars="200"/>
        <w:rPr>
          <w:rFonts w:ascii="仿宋" w:hAnsi="仿宋" w:cs="仿宋"/>
        </w:rPr>
      </w:pPr>
      <w:r>
        <w:rPr>
          <w:rFonts w:hint="eastAsia" w:ascii="仿宋" w:hAnsi="仿宋" w:cs="仿宋"/>
          <w:color w:val="000000"/>
        </w:rPr>
        <w:t>1</w:t>
      </w:r>
      <w:r>
        <w:rPr>
          <w:rFonts w:ascii="仿宋" w:hAnsi="仿宋" w:cs="仿宋"/>
          <w:color w:val="000000"/>
        </w:rPr>
        <w:t xml:space="preserve">0.4 </w:t>
      </w:r>
      <w:r>
        <w:rPr>
          <w:rFonts w:ascii="仿宋" w:hAnsi="仿宋" w:cs="仿宋"/>
        </w:rPr>
        <w:t>本条的</w:t>
      </w:r>
      <w:r>
        <w:rPr>
          <w:rFonts w:hint="eastAsia" w:ascii="仿宋" w:hAnsi="仿宋" w:cs="仿宋"/>
        </w:rPr>
        <w:t>约</w:t>
      </w:r>
      <w:r>
        <w:rPr>
          <w:rFonts w:ascii="仿宋" w:hAnsi="仿宋" w:cs="仿宋"/>
        </w:rPr>
        <w:t>定在本协议终止后仍然有效。</w:t>
      </w:r>
      <w:r>
        <w:rPr>
          <w:rFonts w:hint="eastAsia" w:ascii="仿宋" w:hAnsi="仿宋" w:cs="仿宋"/>
        </w:rPr>
        <w:t>保密期限为自知悉保密信息之日起至该信息成为公开信息之日止。</w:t>
      </w:r>
    </w:p>
    <w:p>
      <w:pPr>
        <w:pStyle w:val="3"/>
        <w:numPr>
          <w:ilvl w:val="255"/>
          <w:numId w:val="0"/>
        </w:numPr>
        <w:snapToGrid w:val="0"/>
        <w:spacing w:before="156" w:beforeLines="50" w:line="360" w:lineRule="auto"/>
        <w:ind w:firstLine="482" w:firstLineChars="200"/>
      </w:pPr>
      <w:r>
        <w:rPr>
          <w:rFonts w:hint="eastAsia"/>
        </w:rPr>
        <w:t>第十</w:t>
      </w:r>
      <w:r>
        <w:rPr>
          <w:rFonts w:hint="eastAsia"/>
          <w:lang w:eastAsia="zh-Hans"/>
        </w:rPr>
        <w:t>一</w:t>
      </w:r>
      <w:r>
        <w:rPr>
          <w:rFonts w:hint="eastAsia"/>
        </w:rPr>
        <w:t>条</w:t>
      </w:r>
      <w:r>
        <w:t xml:space="preserve">  </w:t>
      </w:r>
      <w:r>
        <w:rPr>
          <w:rFonts w:hint="eastAsia"/>
        </w:rPr>
        <w:t>违约责任</w:t>
      </w:r>
    </w:p>
    <w:p>
      <w:pPr>
        <w:snapToGrid w:val="0"/>
        <w:spacing w:before="156" w:beforeLines="50" w:line="360" w:lineRule="auto"/>
        <w:ind w:firstLine="480" w:firstLineChars="200"/>
        <w:rPr>
          <w:rFonts w:ascii="仿宋" w:hAnsi="仿宋" w:cs="仿宋"/>
        </w:rPr>
      </w:pPr>
      <w:r>
        <w:rPr>
          <w:rFonts w:ascii="仿宋" w:hAnsi="仿宋" w:cs="仿宋"/>
        </w:rPr>
        <w:t xml:space="preserve">11.1 </w:t>
      </w:r>
      <w:r>
        <w:rPr>
          <w:rFonts w:hint="eastAsia" w:ascii="仿宋" w:hAnsi="仿宋" w:cs="仿宋"/>
        </w:rPr>
        <w:t>本协议生效后，</w:t>
      </w:r>
      <w:r>
        <w:rPr>
          <w:rFonts w:hint="eastAsia" w:ascii="仿宋" w:hAnsi="仿宋" w:cs="仿宋"/>
          <w:lang w:eastAsia="zh-Hans"/>
        </w:rPr>
        <w:t>双</w:t>
      </w:r>
      <w:r>
        <w:rPr>
          <w:rFonts w:hint="eastAsia" w:ascii="仿宋" w:hAnsi="仿宋" w:cs="仿宋"/>
        </w:rPr>
        <w:t>方应本着诚实信用的原则，严格履行本协议约定的各项义务。任何一方当事人不履行本协议约定义务的，或者履行本协议约定义务不符合约定的，或者违反在本协议中作出的陈述、保证与承诺的，视为违约，应承担违约责任。除本协议另有约定外，违约方还应向相对方赔偿因此受到的全部损失。</w:t>
      </w:r>
    </w:p>
    <w:p>
      <w:pPr>
        <w:snapToGrid w:val="0"/>
        <w:spacing w:before="156" w:beforeLines="50" w:line="360" w:lineRule="auto"/>
        <w:ind w:firstLine="482" w:firstLineChars="200"/>
        <w:rPr>
          <w:rFonts w:ascii="仿宋" w:hAnsi="仿宋" w:cs="仿宋"/>
          <w:b/>
        </w:rPr>
      </w:pPr>
      <w:r>
        <w:rPr>
          <w:rFonts w:ascii="仿宋" w:hAnsi="仿宋" w:cs="仿宋"/>
          <w:b/>
        </w:rPr>
        <w:t xml:space="preserve">11.2 </w:t>
      </w:r>
      <w:r>
        <w:rPr>
          <w:rFonts w:hint="eastAsia" w:ascii="仿宋" w:hAnsi="仿宋" w:cs="仿宋"/>
          <w:b/>
        </w:rPr>
        <w:t>甲方的违约责任</w:t>
      </w:r>
    </w:p>
    <w:p>
      <w:pPr>
        <w:tabs>
          <w:tab w:val="left" w:pos="1260"/>
        </w:tabs>
        <w:snapToGrid w:val="0"/>
        <w:spacing w:before="156" w:beforeLines="50" w:line="360" w:lineRule="auto"/>
        <w:ind w:firstLine="480" w:firstLineChars="200"/>
        <w:rPr>
          <w:rFonts w:ascii="仿宋" w:hAnsi="仿宋" w:cs="仿宋"/>
          <w:color w:val="000000"/>
        </w:rPr>
      </w:pPr>
      <w:bookmarkStart w:id="93" w:name="_Hlk118459109"/>
      <w:r>
        <w:rPr>
          <w:rFonts w:hint="eastAsia" w:ascii="仿宋" w:hAnsi="仿宋" w:cs="仿宋"/>
          <w:color w:val="000000"/>
        </w:rPr>
        <w:t>除本协议另有约定外，在乙方没有任何违约情形的前提下，如果甲方违反本协议约定导致乙方对部分或全部标的债权不能行使主要权利的，甲方应赔偿乙方的实际损失，但最高赔偿限额为该债权对应的转让价款</w:t>
      </w:r>
      <w:r>
        <w:rPr>
          <w:rFonts w:hint="eastAsia" w:ascii="仿宋" w:hAnsi="仿宋" w:cs="仿宋"/>
          <w:color w:val="000000"/>
          <w:lang w:val="en-US" w:eastAsia="zh-CN"/>
        </w:rPr>
        <w:t>1</w:t>
      </w:r>
      <w:r>
        <w:rPr>
          <w:rFonts w:hint="eastAsia" w:ascii="仿宋" w:hAnsi="仿宋" w:cs="仿宋"/>
          <w:color w:val="000000"/>
        </w:rPr>
        <w:t>%。</w:t>
      </w:r>
      <w:bookmarkEnd w:id="93"/>
    </w:p>
    <w:p>
      <w:pPr>
        <w:tabs>
          <w:tab w:val="left" w:pos="1260"/>
        </w:tabs>
        <w:snapToGrid w:val="0"/>
        <w:spacing w:before="156" w:beforeLines="50" w:line="360" w:lineRule="auto"/>
        <w:ind w:firstLine="482" w:firstLineChars="200"/>
        <w:rPr>
          <w:rFonts w:ascii="仿宋" w:hAnsi="仿宋" w:cs="仿宋"/>
          <w:b/>
        </w:rPr>
      </w:pPr>
      <w:r>
        <w:rPr>
          <w:rFonts w:ascii="仿宋" w:hAnsi="仿宋" w:cs="仿宋"/>
          <w:b/>
        </w:rPr>
        <w:t xml:space="preserve">11.3 </w:t>
      </w:r>
      <w:r>
        <w:rPr>
          <w:rFonts w:hint="eastAsia" w:ascii="仿宋" w:hAnsi="仿宋" w:cs="仿宋"/>
          <w:b/>
        </w:rPr>
        <w:t>乙方的违约责任</w:t>
      </w:r>
    </w:p>
    <w:p>
      <w:pPr>
        <w:spacing w:before="156" w:beforeLines="50" w:line="360" w:lineRule="auto"/>
        <w:ind w:firstLine="480" w:firstLineChars="200"/>
        <w:rPr>
          <w:rFonts w:ascii="仿宋" w:hAnsi="仿宋"/>
        </w:rPr>
      </w:pPr>
      <w:r>
        <w:rPr>
          <w:rFonts w:ascii="仿宋" w:hAnsi="仿宋" w:cs="仿宋"/>
        </w:rPr>
        <w:t>11</w:t>
      </w:r>
      <w:r>
        <w:rPr>
          <w:rFonts w:hint="eastAsia" w:ascii="仿宋" w:hAnsi="仿宋" w:cs="仿宋"/>
          <w:lang w:eastAsia="zh-Hans"/>
        </w:rPr>
        <w:t>.</w:t>
      </w:r>
      <w:r>
        <w:rPr>
          <w:rFonts w:ascii="仿宋" w:hAnsi="仿宋" w:cs="仿宋"/>
          <w:lang w:eastAsia="zh-Hans"/>
        </w:rPr>
        <w:t>3</w:t>
      </w:r>
      <w:r>
        <w:rPr>
          <w:rFonts w:hint="eastAsia" w:ascii="仿宋" w:hAnsi="仿宋" w:cs="仿宋"/>
          <w:lang w:eastAsia="zh-Hans"/>
        </w:rPr>
        <w:t>.</w:t>
      </w:r>
      <w:r>
        <w:rPr>
          <w:rFonts w:ascii="仿宋" w:hAnsi="仿宋" w:cs="仿宋"/>
          <w:lang w:eastAsia="zh-Hans"/>
        </w:rPr>
        <w:t>1</w:t>
      </w:r>
      <w:r>
        <w:rPr>
          <w:rFonts w:hint="eastAsia" w:ascii="仿宋" w:hAnsi="仿宋" w:cs="仿宋"/>
        </w:rPr>
        <w:t>乙方违反付款义务，未能按时足额支付转让价款</w:t>
      </w:r>
      <w:bookmarkStart w:id="94" w:name="_Hlk137914000"/>
      <w:r>
        <w:rPr>
          <w:rFonts w:hint="eastAsia" w:ascii="仿宋" w:hAnsi="仿宋" w:cs="仿宋"/>
        </w:rPr>
        <w:t>、履约保证金等任一应付款项</w:t>
      </w:r>
      <w:bookmarkEnd w:id="94"/>
      <w:r>
        <w:rPr>
          <w:rFonts w:hint="eastAsia" w:ascii="仿宋" w:hAnsi="仿宋" w:cs="仿宋"/>
        </w:rPr>
        <w:t>的，</w:t>
      </w:r>
      <w:r>
        <w:rPr>
          <w:rFonts w:hint="eastAsia" w:ascii="仿宋" w:hAnsi="仿宋"/>
        </w:rPr>
        <w:t>甲方有权选择单独或同时行使下列一项或多项权利</w:t>
      </w:r>
      <w:r>
        <w:rPr>
          <w:rFonts w:hint="eastAsia" w:ascii="仿宋" w:hAnsi="仿宋" w:cs="仿宋"/>
        </w:rPr>
        <w:t>：</w:t>
      </w:r>
    </w:p>
    <w:p>
      <w:pPr>
        <w:spacing w:before="156" w:beforeLines="50" w:line="360" w:lineRule="auto"/>
        <w:ind w:firstLine="480" w:firstLineChars="200"/>
        <w:rPr>
          <w:rFonts w:ascii="仿宋" w:hAnsi="仿宋"/>
        </w:rPr>
      </w:pPr>
      <w:bookmarkStart w:id="95" w:name="_Hlk137914063"/>
      <w:r>
        <w:rPr>
          <w:rFonts w:hint="eastAsia" w:ascii="仿宋" w:hAnsi="仿宋"/>
        </w:rPr>
        <w:t>（</w:t>
      </w:r>
      <w:r>
        <w:rPr>
          <w:rFonts w:ascii="仿宋" w:hAnsi="仿宋"/>
        </w:rPr>
        <w:t>1</w:t>
      </w:r>
      <w:r>
        <w:rPr>
          <w:rFonts w:hint="eastAsia" w:ascii="仿宋" w:hAnsi="仿宋"/>
        </w:rPr>
        <w:t>）没收乙方已缴纳的竞价保证金或履约保证金。</w:t>
      </w:r>
    </w:p>
    <w:p>
      <w:pPr>
        <w:spacing w:before="156" w:beforeLines="50" w:line="360" w:lineRule="auto"/>
        <w:ind w:firstLine="480" w:firstLineChars="200"/>
        <w:rPr>
          <w:rFonts w:ascii="仿宋" w:hAnsi="仿宋"/>
        </w:rPr>
      </w:pPr>
      <w:r>
        <w:rPr>
          <w:rFonts w:hint="eastAsia" w:ascii="仿宋" w:hAnsi="仿宋"/>
        </w:rPr>
        <w:t>（</w:t>
      </w:r>
      <w:r>
        <w:rPr>
          <w:rFonts w:ascii="仿宋" w:hAnsi="仿宋"/>
        </w:rPr>
        <w:t>2</w:t>
      </w:r>
      <w:r>
        <w:rPr>
          <w:rFonts w:hint="eastAsia" w:ascii="仿宋" w:hAnsi="仿宋"/>
        </w:rPr>
        <w:t>）对于逾期款项，每逾期一日，要求乙方就应付未付价款按每日万分    之</w:t>
      </w:r>
      <w:r>
        <w:rPr>
          <w:rFonts w:hint="eastAsia" w:ascii="仿宋" w:hAnsi="仿宋"/>
          <w:lang w:val="en-US" w:eastAsia="zh-CN"/>
        </w:rPr>
        <w:t>五</w:t>
      </w:r>
      <w:r>
        <w:rPr>
          <w:rFonts w:hint="eastAsia" w:ascii="仿宋" w:hAnsi="仿宋"/>
        </w:rPr>
        <w:t>向甲方支付违约金。</w:t>
      </w:r>
    </w:p>
    <w:p>
      <w:pPr>
        <w:spacing w:before="156" w:beforeLines="50" w:line="360" w:lineRule="auto"/>
        <w:ind w:firstLine="480" w:firstLineChars="200"/>
        <w:rPr>
          <w:rFonts w:ascii="仿宋" w:hAnsi="仿宋"/>
        </w:rPr>
      </w:pPr>
      <w:r>
        <w:rPr>
          <w:rFonts w:hint="eastAsia" w:ascii="仿宋" w:hAnsi="仿宋"/>
        </w:rPr>
        <w:t>（</w:t>
      </w:r>
      <w:r>
        <w:rPr>
          <w:rFonts w:ascii="仿宋" w:hAnsi="仿宋"/>
        </w:rPr>
        <w:t>3</w:t>
      </w:r>
      <w:r>
        <w:rPr>
          <w:rFonts w:hint="eastAsia" w:ascii="仿宋" w:hAnsi="仿宋"/>
        </w:rPr>
        <w:t>）要求乙方继续履行本协议，继续支付转让价款，</w:t>
      </w:r>
      <w:r>
        <w:rPr>
          <w:rFonts w:hint="eastAsia" w:ascii="仿宋" w:hAnsi="仿宋" w:cs="楷体"/>
        </w:rPr>
        <w:t>并有权宣布</w:t>
      </w:r>
      <w:r>
        <w:rPr>
          <w:rFonts w:hint="eastAsia" w:ascii="仿宋" w:hAnsi="仿宋"/>
        </w:rPr>
        <w:t>乙方</w:t>
      </w:r>
      <w:r>
        <w:rPr>
          <w:rFonts w:hint="eastAsia" w:ascii="仿宋" w:hAnsi="仿宋" w:cs="楷体"/>
        </w:rPr>
        <w:t>未付转让价款及其他款项的付款期限全部提前到期，</w:t>
      </w:r>
      <w:r>
        <w:rPr>
          <w:rFonts w:hint="eastAsia" w:ascii="仿宋" w:hAnsi="仿宋" w:cs="仿宋"/>
        </w:rPr>
        <w:t>要求</w:t>
      </w:r>
      <w:r>
        <w:rPr>
          <w:rFonts w:hint="eastAsia" w:ascii="仿宋" w:hAnsi="仿宋"/>
        </w:rPr>
        <w:t>乙方</w:t>
      </w:r>
      <w:r>
        <w:rPr>
          <w:rFonts w:hint="eastAsia" w:ascii="仿宋" w:hAnsi="仿宋" w:cs="仿宋"/>
        </w:rPr>
        <w:t>立即支付剩余全部转让价款及其他应付款项</w:t>
      </w:r>
      <w:r>
        <w:rPr>
          <w:rFonts w:hint="eastAsia" w:ascii="仿宋" w:hAnsi="仿宋"/>
        </w:rPr>
        <w:t>、扣收</w:t>
      </w:r>
      <w:bookmarkStart w:id="96" w:name="_Hlk137454382"/>
      <w:r>
        <w:rPr>
          <w:rFonts w:hint="eastAsia" w:ascii="仿宋" w:hAnsi="仿宋"/>
        </w:rPr>
        <w:t>竞价保证金或</w:t>
      </w:r>
      <w:bookmarkEnd w:id="96"/>
      <w:r>
        <w:rPr>
          <w:rFonts w:hint="eastAsia" w:ascii="仿宋" w:hAnsi="仿宋"/>
        </w:rPr>
        <w:t>履约保证金，并按本条约定标准主张逾期付款违约金（从本协议约定最晚付款日次日起计至全部转让价款等应付款项实际支付之日）。</w:t>
      </w:r>
    </w:p>
    <w:p>
      <w:pPr>
        <w:spacing w:before="156" w:beforeLines="50" w:line="360" w:lineRule="auto"/>
        <w:ind w:firstLine="480" w:firstLineChars="200"/>
        <w:rPr>
          <w:rFonts w:ascii="仿宋" w:hAnsi="仿宋"/>
        </w:rPr>
      </w:pPr>
      <w:r>
        <w:rPr>
          <w:rFonts w:hint="eastAsia" w:ascii="仿宋" w:hAnsi="仿宋"/>
        </w:rPr>
        <w:t>（</w:t>
      </w:r>
      <w:r>
        <w:rPr>
          <w:rFonts w:ascii="仿宋" w:hAnsi="仿宋"/>
        </w:rPr>
        <w:t>4</w:t>
      </w:r>
      <w:r>
        <w:rPr>
          <w:rFonts w:hint="eastAsia" w:ascii="仿宋" w:hAnsi="仿宋"/>
        </w:rPr>
        <w:t>）</w:t>
      </w:r>
      <w:r>
        <w:rPr>
          <w:rFonts w:hint="eastAsia" w:ascii="仿宋" w:hAnsi="仿宋" w:cs="仿宋"/>
        </w:rPr>
        <w:t>甲方有权自知道或应当知道前述情形之日起三年内向乙方发出解除本协议通知，单方</w:t>
      </w:r>
      <w:r>
        <w:rPr>
          <w:rFonts w:hint="eastAsia" w:ascii="仿宋" w:hAnsi="仿宋"/>
        </w:rPr>
        <w:t>解除本协议，扣收竞价保证金或履约保证金，并要求买受人支付违约金（从本协议约定最晚付款日次日起计至再处置之日，再处置之日是指</w:t>
      </w:r>
      <w:r>
        <w:rPr>
          <w:rFonts w:ascii="仿宋" w:hAnsi="仿宋"/>
        </w:rPr>
        <w:t xml:space="preserve">   </w:t>
      </w:r>
      <w:r>
        <w:rPr>
          <w:rFonts w:hint="eastAsia" w:ascii="仿宋" w:hAnsi="仿宋" w:eastAsia="仿宋"/>
          <w:sz w:val="24"/>
        </w:rPr>
        <w:t>收回处置价款</w:t>
      </w:r>
      <w:r>
        <w:rPr>
          <w:rFonts w:ascii="仿宋" w:hAnsi="仿宋"/>
        </w:rPr>
        <w:t>之日</w:t>
      </w:r>
      <w:r>
        <w:rPr>
          <w:rFonts w:hint="eastAsia" w:ascii="仿宋" w:hAnsi="仿宋"/>
        </w:rPr>
        <w:t>）</w:t>
      </w:r>
      <w:r>
        <w:rPr>
          <w:rFonts w:hint="eastAsia" w:ascii="仿宋" w:hAnsi="仿宋"/>
          <w:lang w:eastAsia="zh-CN"/>
        </w:rPr>
        <w:t>。</w:t>
      </w:r>
      <w:r>
        <w:rPr>
          <w:rFonts w:hint="eastAsia" w:ascii="仿宋" w:hAnsi="仿宋"/>
        </w:rPr>
        <w:t>若竞价保证金或</w:t>
      </w:r>
      <w:r>
        <w:rPr>
          <w:rFonts w:hint="eastAsia" w:ascii="仿宋" w:hAnsi="仿宋"/>
          <w:color w:val="000000"/>
        </w:rPr>
        <w:t>履约保证金、违约金不足以弥补甲方损失的，乙方仍应承担损失赔偿责任</w:t>
      </w:r>
      <w:r>
        <w:rPr>
          <w:rFonts w:hint="eastAsia" w:ascii="仿宋" w:hAnsi="仿宋"/>
        </w:rPr>
        <w:t>，如甲方</w:t>
      </w:r>
      <w:r>
        <w:rPr>
          <w:rFonts w:hint="eastAsia" w:ascii="仿宋" w:hAnsi="仿宋"/>
          <w:lang w:val="en-US" w:eastAsia="zh-CN"/>
        </w:rPr>
        <w:t>委托挂牌机构</w:t>
      </w:r>
      <w:r>
        <w:rPr>
          <w:rFonts w:hint="eastAsia" w:ascii="仿宋" w:hAnsi="仿宋"/>
        </w:rPr>
        <w:t>再行</w:t>
      </w:r>
      <w:r>
        <w:rPr>
          <w:rFonts w:hint="eastAsia" w:ascii="仿宋" w:hAnsi="仿宋"/>
          <w:lang w:val="en-US" w:eastAsia="zh-CN"/>
        </w:rPr>
        <w:t>竞价本</w:t>
      </w:r>
      <w:r>
        <w:rPr>
          <w:rFonts w:hint="eastAsia" w:ascii="仿宋" w:hAnsi="仿宋"/>
        </w:rPr>
        <w:t>标的债权</w:t>
      </w:r>
      <w:r>
        <w:rPr>
          <w:rFonts w:hint="eastAsia" w:ascii="仿宋" w:hAnsi="仿宋"/>
          <w:lang w:val="en-US" w:eastAsia="zh-CN"/>
        </w:rPr>
        <w:t>的</w:t>
      </w:r>
      <w:r>
        <w:rPr>
          <w:rFonts w:hint="eastAsia" w:ascii="仿宋" w:hAnsi="仿宋"/>
        </w:rPr>
        <w:t>，乙方除应当承担第一次</w:t>
      </w:r>
      <w:r>
        <w:rPr>
          <w:rFonts w:hint="eastAsia" w:ascii="仿宋" w:hAnsi="仿宋"/>
          <w:lang w:val="en-US" w:eastAsia="zh-CN"/>
        </w:rPr>
        <w:t>竞价</w:t>
      </w:r>
      <w:r>
        <w:rPr>
          <w:rFonts w:hint="eastAsia" w:ascii="仿宋" w:hAnsi="仿宋"/>
        </w:rPr>
        <w:t>中甲乙双方应当支付的中介机构佣金、评估费、律师费等处置费用外，还应当补足再行</w:t>
      </w:r>
      <w:r>
        <w:rPr>
          <w:rFonts w:hint="eastAsia" w:ascii="仿宋" w:hAnsi="仿宋"/>
          <w:lang w:val="en-US" w:eastAsia="zh-CN"/>
        </w:rPr>
        <w:t>竞价</w:t>
      </w:r>
      <w:r>
        <w:rPr>
          <w:rFonts w:hint="eastAsia" w:ascii="仿宋" w:hAnsi="仿宋"/>
        </w:rPr>
        <w:t>价款低于本协议确定的转让价款的差额。在甲方未能就标的债权完成再次转让（以甲方收到再次转让的全部转让价款为准）前，乙方将不得要求甲方退回已支付的款项。</w:t>
      </w:r>
      <w:r>
        <w:rPr>
          <w:rFonts w:hint="eastAsia" w:ascii="仿宋" w:hAnsi="仿宋" w:cs="仿宋"/>
          <w:color w:val="000000"/>
        </w:rPr>
        <w:t>乙方同意在甲方再次处置标的债权后，</w:t>
      </w:r>
      <w:r>
        <w:rPr>
          <w:rFonts w:ascii="仿宋" w:hAnsi="仿宋" w:cs="仿宋"/>
          <w:color w:val="000000"/>
        </w:rPr>
        <w:t>就</w:t>
      </w:r>
      <w:r>
        <w:rPr>
          <w:rFonts w:hint="eastAsia" w:ascii="仿宋" w:hAnsi="仿宋" w:cs="仿宋"/>
          <w:color w:val="000000"/>
        </w:rPr>
        <w:t>佣金等处置费用、</w:t>
      </w:r>
      <w:r>
        <w:rPr>
          <w:rFonts w:ascii="仿宋" w:hAnsi="仿宋" w:cs="仿宋"/>
          <w:color w:val="000000"/>
        </w:rPr>
        <w:t>违约金</w:t>
      </w:r>
      <w:r>
        <w:rPr>
          <w:rFonts w:hint="eastAsia" w:ascii="仿宋" w:hAnsi="仿宋" w:cs="仿宋"/>
          <w:color w:val="000000"/>
        </w:rPr>
        <w:t>、差额补足赔偿款</w:t>
      </w:r>
      <w:r>
        <w:rPr>
          <w:rFonts w:ascii="仿宋" w:hAnsi="仿宋" w:cs="仿宋"/>
          <w:color w:val="000000"/>
        </w:rPr>
        <w:t>或赔偿款等各类</w:t>
      </w:r>
      <w:r>
        <w:rPr>
          <w:rFonts w:hint="eastAsia" w:ascii="仿宋" w:hAnsi="仿宋" w:cs="仿宋"/>
          <w:color w:val="000000"/>
        </w:rPr>
        <w:t>乙方</w:t>
      </w:r>
      <w:r>
        <w:rPr>
          <w:rFonts w:ascii="仿宋" w:hAnsi="仿宋" w:cs="仿宋"/>
          <w:color w:val="000000"/>
        </w:rPr>
        <w:t>应付未付款项，</w:t>
      </w:r>
      <w:r>
        <w:rPr>
          <w:rFonts w:hint="eastAsia" w:ascii="仿宋" w:hAnsi="仿宋" w:cs="仿宋"/>
          <w:color w:val="000000"/>
        </w:rPr>
        <w:t>甲方</w:t>
      </w:r>
      <w:r>
        <w:rPr>
          <w:rFonts w:ascii="仿宋" w:hAnsi="仿宋" w:cs="仿宋"/>
          <w:color w:val="000000"/>
        </w:rPr>
        <w:t>有权自行从</w:t>
      </w:r>
      <w:r>
        <w:rPr>
          <w:rFonts w:hint="eastAsia" w:ascii="仿宋" w:hAnsi="仿宋" w:cs="仿宋"/>
          <w:color w:val="000000"/>
        </w:rPr>
        <w:t>乙方</w:t>
      </w:r>
      <w:r>
        <w:rPr>
          <w:rFonts w:ascii="仿宋" w:hAnsi="仿宋" w:cs="仿宋"/>
          <w:color w:val="000000"/>
        </w:rPr>
        <w:t>已交纳的</w:t>
      </w:r>
      <w:r>
        <w:rPr>
          <w:rFonts w:hint="eastAsia" w:ascii="仿宋" w:hAnsi="仿宋" w:cs="仿宋"/>
          <w:color w:val="000000"/>
          <w:lang w:eastAsia="zh-Hans"/>
        </w:rPr>
        <w:t>款项中抵扣</w:t>
      </w:r>
      <w:r>
        <w:rPr>
          <w:rFonts w:ascii="仿宋" w:hAnsi="仿宋" w:cs="仿宋"/>
          <w:color w:val="000000"/>
        </w:rPr>
        <w:t>，</w:t>
      </w:r>
      <w:r>
        <w:rPr>
          <w:rFonts w:hint="eastAsia" w:ascii="仿宋" w:hAnsi="仿宋" w:cs="仿宋"/>
          <w:color w:val="000000"/>
        </w:rPr>
        <w:t>乙方</w:t>
      </w:r>
      <w:r>
        <w:rPr>
          <w:rFonts w:ascii="仿宋" w:hAnsi="仿宋" w:cs="仿宋"/>
          <w:color w:val="000000"/>
        </w:rPr>
        <w:t>不得要求返还。</w:t>
      </w:r>
      <w:r>
        <w:rPr>
          <w:rFonts w:hint="eastAsia" w:ascii="仿宋" w:hAnsi="仿宋" w:cs="仿宋"/>
          <w:color w:val="000000"/>
        </w:rPr>
        <w:t>如抵扣后存在剩余的，甲方无息退回乙方；</w:t>
      </w:r>
      <w:r>
        <w:rPr>
          <w:rFonts w:ascii="仿宋" w:hAnsi="仿宋" w:cs="仿宋"/>
          <w:color w:val="000000"/>
        </w:rPr>
        <w:t>抵扣后仍存在</w:t>
      </w:r>
      <w:r>
        <w:rPr>
          <w:rFonts w:hint="eastAsia" w:ascii="仿宋" w:hAnsi="仿宋" w:cs="仿宋"/>
          <w:color w:val="000000"/>
        </w:rPr>
        <w:t>乙方</w:t>
      </w:r>
      <w:r>
        <w:rPr>
          <w:rFonts w:ascii="仿宋" w:hAnsi="仿宋" w:cs="仿宋"/>
          <w:color w:val="000000"/>
        </w:rPr>
        <w:t>应付未付款项的，</w:t>
      </w:r>
      <w:r>
        <w:rPr>
          <w:rFonts w:hint="eastAsia" w:ascii="仿宋" w:hAnsi="仿宋" w:cs="仿宋"/>
          <w:color w:val="000000"/>
        </w:rPr>
        <w:t>甲方</w:t>
      </w:r>
      <w:r>
        <w:rPr>
          <w:rFonts w:ascii="仿宋" w:hAnsi="仿宋" w:cs="仿宋"/>
          <w:color w:val="000000"/>
        </w:rPr>
        <w:t>有权继续向</w:t>
      </w:r>
      <w:r>
        <w:rPr>
          <w:rFonts w:hint="eastAsia" w:ascii="仿宋" w:hAnsi="仿宋" w:cs="仿宋"/>
          <w:color w:val="000000"/>
        </w:rPr>
        <w:t>乙方</w:t>
      </w:r>
      <w:r>
        <w:rPr>
          <w:rFonts w:ascii="仿宋" w:hAnsi="仿宋" w:cs="仿宋"/>
          <w:color w:val="000000"/>
        </w:rPr>
        <w:t>追索差额部分</w:t>
      </w:r>
      <w:r>
        <w:rPr>
          <w:rFonts w:hint="eastAsia" w:ascii="仿宋" w:hAnsi="仿宋"/>
        </w:rPr>
        <w:t>。</w:t>
      </w:r>
    </w:p>
    <w:p>
      <w:pPr>
        <w:tabs>
          <w:tab w:val="left" w:pos="1260"/>
        </w:tabs>
        <w:snapToGrid w:val="0"/>
        <w:spacing w:before="156" w:beforeLines="50" w:line="360" w:lineRule="auto"/>
        <w:ind w:firstLine="480" w:firstLineChars="200"/>
        <w:rPr>
          <w:rFonts w:ascii="仿宋" w:hAnsi="仿宋" w:cs="仿宋"/>
        </w:rPr>
      </w:pPr>
      <w:r>
        <w:rPr>
          <w:rFonts w:hint="eastAsia" w:ascii="仿宋" w:hAnsi="仿宋"/>
        </w:rPr>
        <w:t>为避免歧义，甲方要求解除本协议或继续履行本协议的，有权同时要求乙方按照本条约定支付违约金、赔偿金、没收竞价保证金或履约保证金。</w:t>
      </w:r>
      <w:r>
        <w:rPr>
          <w:rFonts w:hint="eastAsia" w:ascii="仿宋" w:hAnsi="仿宋" w:cs="仿宋"/>
        </w:rPr>
        <w:t>如甲方行使前述权利之后仍不足以弥补其所遭受的损失的，仍有权要求乙方承担损害赔偿责任。</w:t>
      </w:r>
    </w:p>
    <w:bookmarkEnd w:id="95"/>
    <w:p>
      <w:pPr>
        <w:snapToGrid w:val="0"/>
        <w:spacing w:before="156" w:beforeLines="50" w:line="360" w:lineRule="auto"/>
        <w:ind w:firstLine="480" w:firstLineChars="200"/>
        <w:rPr>
          <w:rFonts w:ascii="仿宋" w:hAnsi="仿宋" w:cs="仿宋"/>
          <w:color w:val="000000"/>
        </w:rPr>
      </w:pPr>
      <w:r>
        <w:rPr>
          <w:rFonts w:ascii="仿宋" w:hAnsi="仿宋" w:cs="仿宋"/>
          <w:color w:val="000000"/>
        </w:rPr>
        <w:t>11.3</w:t>
      </w:r>
      <w:r>
        <w:rPr>
          <w:rFonts w:ascii="仿宋" w:hAnsi="仿宋" w:cs="仿宋"/>
          <w:color w:val="000000"/>
          <w:lang w:eastAsia="zh-Hans"/>
        </w:rPr>
        <w:t>.2</w:t>
      </w:r>
      <w:r>
        <w:rPr>
          <w:rFonts w:ascii="仿宋" w:hAnsi="仿宋" w:cs="仿宋"/>
          <w:color w:val="000000"/>
        </w:rPr>
        <w:t xml:space="preserve"> </w:t>
      </w:r>
      <w:bookmarkStart w:id="97" w:name="_Hlk118459308"/>
      <w:bookmarkStart w:id="98" w:name="_Hlk118459145"/>
      <w:r>
        <w:rPr>
          <w:rFonts w:hint="eastAsia" w:ascii="仿宋" w:hAnsi="仿宋" w:cs="仿宋"/>
        </w:rPr>
        <w:t>除本协议另有约定外，如乙方所作陈述、保证与承诺等不真实、不准确、不完整或故意使人误解，或存在违反</w:t>
      </w:r>
      <w:r>
        <w:rPr>
          <w:rFonts w:hint="eastAsia" w:ascii="仿宋" w:hAnsi="仿宋" w:cs="楷体"/>
        </w:rPr>
        <w:t>保密、通知、陈述、保证与承诺等本协议项下付款义务外的其他任一义务的</w:t>
      </w:r>
      <w:r>
        <w:rPr>
          <w:rFonts w:hint="eastAsia" w:ascii="仿宋" w:hAnsi="仿宋" w:cs="仿宋"/>
        </w:rPr>
        <w:t>，均视为该方违约，甲方有权选择单独或同时行使下列一项或多项权利：</w:t>
      </w:r>
      <w:bookmarkEnd w:id="97"/>
    </w:p>
    <w:p>
      <w:pPr>
        <w:tabs>
          <w:tab w:val="left" w:pos="1260"/>
        </w:tabs>
        <w:snapToGrid w:val="0"/>
        <w:spacing w:before="156" w:beforeLines="50" w:line="360" w:lineRule="auto"/>
        <w:ind w:right="-87" w:firstLine="480" w:firstLineChars="200"/>
        <w:rPr>
          <w:rFonts w:ascii="仿宋" w:hAnsi="仿宋" w:cs="仿宋"/>
          <w:lang w:bidi="ar"/>
        </w:rPr>
      </w:pPr>
      <w:bookmarkStart w:id="99" w:name="_Hlk137914148"/>
      <w:r>
        <w:rPr>
          <w:rFonts w:hint="eastAsia" w:ascii="仿宋" w:hAnsi="仿宋" w:cs="仿宋"/>
          <w:color w:val="000000"/>
          <w:lang w:bidi="ar"/>
        </w:rPr>
        <w:t>（1）</w:t>
      </w:r>
      <w:r>
        <w:rPr>
          <w:rFonts w:hint="eastAsia" w:ascii="仿宋" w:hAnsi="仿宋"/>
        </w:rPr>
        <w:t>没收乙方已缴纳的竞价保证金或履约保证金</w:t>
      </w:r>
      <w:r>
        <w:rPr>
          <w:rFonts w:hint="eastAsia" w:ascii="仿宋" w:hAnsi="仿宋" w:cs="仿宋"/>
          <w:lang w:bidi="ar"/>
        </w:rPr>
        <w:t>。</w:t>
      </w:r>
    </w:p>
    <w:p>
      <w:pPr>
        <w:tabs>
          <w:tab w:val="left" w:pos="1260"/>
        </w:tabs>
        <w:snapToGrid w:val="0"/>
        <w:spacing w:before="156" w:beforeLines="50" w:line="360" w:lineRule="auto"/>
        <w:ind w:right="-87" w:firstLine="480" w:firstLineChars="200"/>
        <w:rPr>
          <w:rFonts w:ascii="仿宋" w:hAnsi="仿宋" w:cs="仿宋"/>
          <w:color w:val="000000"/>
          <w:lang w:bidi="ar"/>
        </w:rPr>
      </w:pPr>
      <w:r>
        <w:rPr>
          <w:rFonts w:hint="eastAsia" w:ascii="仿宋" w:hAnsi="仿宋" w:cs="仿宋"/>
          <w:lang w:bidi="ar"/>
        </w:rPr>
        <w:t>（2）</w:t>
      </w:r>
      <w:r>
        <w:rPr>
          <w:rFonts w:hint="eastAsia" w:ascii="仿宋" w:hAnsi="仿宋" w:cs="仿宋"/>
          <w:color w:val="000000"/>
          <w:lang w:bidi="ar"/>
        </w:rPr>
        <w:t>甲方有权要求乙方按照转让价款总额的</w:t>
      </w:r>
      <w:r>
        <w:rPr>
          <w:rFonts w:hint="eastAsia" w:ascii="仿宋" w:hAnsi="仿宋" w:cs="仿宋"/>
          <w:color w:val="000000"/>
          <w:lang w:val="en-US" w:eastAsia="zh-CN" w:bidi="ar"/>
        </w:rPr>
        <w:t>百</w:t>
      </w:r>
      <w:r>
        <w:rPr>
          <w:rFonts w:hint="eastAsia" w:ascii="仿宋" w:hAnsi="仿宋" w:cs="仿宋"/>
          <w:color w:val="000000"/>
          <w:lang w:bidi="ar"/>
        </w:rPr>
        <w:t>分之</w:t>
      </w:r>
      <w:r>
        <w:rPr>
          <w:rFonts w:hint="eastAsia" w:ascii="仿宋" w:hAnsi="仿宋" w:cs="仿宋"/>
          <w:color w:val="000000"/>
          <w:lang w:val="en-US" w:eastAsia="zh-CN" w:bidi="ar"/>
        </w:rPr>
        <w:t>五</w:t>
      </w:r>
      <w:r>
        <w:rPr>
          <w:rFonts w:hint="eastAsia" w:ascii="仿宋" w:hAnsi="仿宋" w:cs="仿宋"/>
          <w:color w:val="000000"/>
          <w:lang w:bidi="ar"/>
        </w:rPr>
        <w:t>支付违约金。</w:t>
      </w:r>
    </w:p>
    <w:p>
      <w:pPr>
        <w:tabs>
          <w:tab w:val="left" w:pos="1260"/>
        </w:tabs>
        <w:snapToGrid w:val="0"/>
        <w:spacing w:before="156" w:beforeLines="50" w:line="360" w:lineRule="auto"/>
        <w:ind w:right="-87" w:firstLine="480" w:firstLineChars="200"/>
        <w:rPr>
          <w:rFonts w:ascii="仿宋" w:hAnsi="仿宋"/>
        </w:rPr>
      </w:pPr>
      <w:r>
        <w:rPr>
          <w:rFonts w:hint="eastAsia" w:ascii="仿宋" w:hAnsi="仿宋" w:cs="仿宋"/>
          <w:color w:val="000000"/>
          <w:lang w:bidi="ar"/>
        </w:rPr>
        <w:t>（3）</w:t>
      </w:r>
      <w:bookmarkStart w:id="100" w:name="_Hlk136865448"/>
      <w:r>
        <w:rPr>
          <w:rFonts w:hint="eastAsia" w:ascii="仿宋" w:hAnsi="仿宋"/>
        </w:rPr>
        <w:t>要求乙方继续履行本协议，继续支付转让价款，</w:t>
      </w:r>
      <w:r>
        <w:rPr>
          <w:rFonts w:hint="eastAsia" w:ascii="仿宋" w:hAnsi="仿宋" w:cs="楷体"/>
        </w:rPr>
        <w:t>并有权宣布</w:t>
      </w:r>
      <w:r>
        <w:rPr>
          <w:rFonts w:hint="eastAsia" w:ascii="仿宋" w:hAnsi="仿宋"/>
        </w:rPr>
        <w:t>乙方</w:t>
      </w:r>
      <w:r>
        <w:rPr>
          <w:rFonts w:hint="eastAsia" w:ascii="仿宋" w:hAnsi="仿宋" w:cs="楷体"/>
        </w:rPr>
        <w:t>未付转让价款及其他款项的付款期限全部提前到期，</w:t>
      </w:r>
      <w:r>
        <w:rPr>
          <w:rFonts w:hint="eastAsia" w:ascii="仿宋" w:hAnsi="仿宋" w:cs="仿宋"/>
        </w:rPr>
        <w:t>要求</w:t>
      </w:r>
      <w:r>
        <w:rPr>
          <w:rFonts w:hint="eastAsia" w:ascii="仿宋" w:hAnsi="仿宋"/>
        </w:rPr>
        <w:t>乙方</w:t>
      </w:r>
      <w:r>
        <w:rPr>
          <w:rFonts w:hint="eastAsia" w:ascii="仿宋" w:hAnsi="仿宋" w:cs="仿宋"/>
        </w:rPr>
        <w:t>立即支付剩余全部转让价款及其他应付款项</w:t>
      </w:r>
      <w:r>
        <w:rPr>
          <w:rFonts w:hint="eastAsia" w:ascii="仿宋" w:hAnsi="仿宋"/>
        </w:rPr>
        <w:t>、扣收竞价保证金或履约保证金，并按本条约定标准主张违约金。</w:t>
      </w:r>
    </w:p>
    <w:bookmarkEnd w:id="100"/>
    <w:p>
      <w:pPr>
        <w:spacing w:before="156" w:beforeLines="50" w:line="360" w:lineRule="auto"/>
        <w:ind w:firstLine="480" w:firstLineChars="200"/>
        <w:rPr>
          <w:rFonts w:ascii="仿宋" w:hAnsi="仿宋" w:cs="仿宋"/>
        </w:rPr>
      </w:pPr>
      <w:r>
        <w:rPr>
          <w:rFonts w:hint="eastAsia" w:ascii="仿宋" w:hAnsi="仿宋" w:cs="仿宋"/>
        </w:rPr>
        <w:t>（4）甲方有权自知道或应当知道前述情形之日起三年内向乙方发出解除本协议通知，单方</w:t>
      </w:r>
      <w:r>
        <w:rPr>
          <w:rFonts w:hint="eastAsia" w:ascii="仿宋" w:hAnsi="仿宋"/>
        </w:rPr>
        <w:t>解除本协议，扣收竞价保证金或履约保证金，并要求买受人支付违约金。若竞价保证金或</w:t>
      </w:r>
      <w:r>
        <w:rPr>
          <w:rFonts w:hint="eastAsia" w:ascii="仿宋" w:hAnsi="仿宋"/>
          <w:color w:val="000000"/>
        </w:rPr>
        <w:t>履约保证金、违约金不足以弥补委托人损失的，乙方仍应承担损失赔偿责任</w:t>
      </w:r>
      <w:r>
        <w:rPr>
          <w:rFonts w:hint="eastAsia" w:ascii="仿宋" w:hAnsi="仿宋"/>
        </w:rPr>
        <w:t>，如甲方再行处置标的债权的，乙方除应当承担第一次处置中甲乙双方应当支付的中介机构佣金、评估费、律师费等处置费用外，还应当补足再行处置价款低于本协议确定的转让价款的差额。在甲方未能就标的债权完成再次转让（以甲方收到再次转让的全部转让价款为准）前，乙方将不得要求甲方退回已支付的款项。</w:t>
      </w:r>
      <w:r>
        <w:rPr>
          <w:rFonts w:hint="eastAsia" w:ascii="仿宋" w:hAnsi="仿宋" w:cs="仿宋"/>
          <w:color w:val="000000"/>
        </w:rPr>
        <w:t>乙方同意在甲方再次处置标的债权后，</w:t>
      </w:r>
      <w:r>
        <w:rPr>
          <w:rFonts w:ascii="仿宋" w:hAnsi="仿宋" w:cs="仿宋"/>
          <w:color w:val="000000"/>
        </w:rPr>
        <w:t>就</w:t>
      </w:r>
      <w:r>
        <w:rPr>
          <w:rFonts w:hint="eastAsia" w:ascii="仿宋" w:hAnsi="仿宋" w:cs="仿宋"/>
          <w:color w:val="000000"/>
        </w:rPr>
        <w:t>佣金等处置费用、</w:t>
      </w:r>
      <w:r>
        <w:rPr>
          <w:rFonts w:ascii="仿宋" w:hAnsi="仿宋" w:cs="仿宋"/>
          <w:color w:val="000000"/>
        </w:rPr>
        <w:t>违约金</w:t>
      </w:r>
      <w:r>
        <w:rPr>
          <w:rFonts w:hint="eastAsia" w:ascii="仿宋" w:hAnsi="仿宋" w:cs="仿宋"/>
          <w:color w:val="000000"/>
        </w:rPr>
        <w:t>、差额补足赔偿款</w:t>
      </w:r>
      <w:r>
        <w:rPr>
          <w:rFonts w:ascii="仿宋" w:hAnsi="仿宋" w:cs="仿宋"/>
          <w:color w:val="000000"/>
        </w:rPr>
        <w:t>或赔偿款等各类</w:t>
      </w:r>
      <w:r>
        <w:rPr>
          <w:rFonts w:hint="eastAsia" w:ascii="仿宋" w:hAnsi="仿宋" w:cs="仿宋"/>
          <w:color w:val="000000"/>
        </w:rPr>
        <w:t>乙方</w:t>
      </w:r>
      <w:r>
        <w:rPr>
          <w:rFonts w:ascii="仿宋" w:hAnsi="仿宋" w:cs="仿宋"/>
          <w:color w:val="000000"/>
        </w:rPr>
        <w:t>应付未付款项，</w:t>
      </w:r>
      <w:r>
        <w:rPr>
          <w:rFonts w:hint="eastAsia" w:ascii="仿宋" w:hAnsi="仿宋" w:cs="仿宋"/>
          <w:color w:val="000000"/>
        </w:rPr>
        <w:t>甲方</w:t>
      </w:r>
      <w:r>
        <w:rPr>
          <w:rFonts w:ascii="仿宋" w:hAnsi="仿宋" w:cs="仿宋"/>
          <w:color w:val="000000"/>
        </w:rPr>
        <w:t>有权自行从</w:t>
      </w:r>
      <w:r>
        <w:rPr>
          <w:rFonts w:hint="eastAsia" w:ascii="仿宋" w:hAnsi="仿宋" w:cs="仿宋"/>
          <w:color w:val="000000"/>
        </w:rPr>
        <w:t>乙方</w:t>
      </w:r>
      <w:r>
        <w:rPr>
          <w:rFonts w:ascii="仿宋" w:hAnsi="仿宋" w:cs="仿宋"/>
          <w:color w:val="000000"/>
        </w:rPr>
        <w:t>已交纳的</w:t>
      </w:r>
      <w:r>
        <w:rPr>
          <w:rFonts w:hint="eastAsia" w:ascii="仿宋" w:hAnsi="仿宋" w:cs="仿宋"/>
          <w:color w:val="000000"/>
          <w:lang w:eastAsia="zh-Hans"/>
        </w:rPr>
        <w:t>款项中抵扣</w:t>
      </w:r>
      <w:r>
        <w:rPr>
          <w:rFonts w:ascii="仿宋" w:hAnsi="仿宋" w:cs="仿宋"/>
          <w:color w:val="000000"/>
        </w:rPr>
        <w:t>，</w:t>
      </w:r>
      <w:r>
        <w:rPr>
          <w:rFonts w:hint="eastAsia" w:ascii="仿宋" w:hAnsi="仿宋" w:cs="仿宋"/>
          <w:color w:val="000000"/>
        </w:rPr>
        <w:t>乙方</w:t>
      </w:r>
      <w:r>
        <w:rPr>
          <w:rFonts w:ascii="仿宋" w:hAnsi="仿宋" w:cs="仿宋"/>
          <w:color w:val="000000"/>
        </w:rPr>
        <w:t>不得要求返还。</w:t>
      </w:r>
      <w:r>
        <w:rPr>
          <w:rFonts w:hint="eastAsia" w:ascii="仿宋" w:hAnsi="仿宋" w:cs="仿宋"/>
          <w:color w:val="000000"/>
        </w:rPr>
        <w:t>如抵扣后存在剩余的，甲方无息退回乙方；</w:t>
      </w:r>
      <w:r>
        <w:rPr>
          <w:rFonts w:ascii="仿宋" w:hAnsi="仿宋" w:cs="仿宋"/>
          <w:color w:val="000000"/>
        </w:rPr>
        <w:t>抵扣后仍存在</w:t>
      </w:r>
      <w:r>
        <w:rPr>
          <w:rFonts w:hint="eastAsia" w:ascii="仿宋" w:hAnsi="仿宋" w:cs="仿宋"/>
          <w:color w:val="000000"/>
        </w:rPr>
        <w:t>乙</w:t>
      </w:r>
      <w:r>
        <w:rPr>
          <w:rFonts w:hint="eastAsia" w:ascii="仿宋" w:hAnsi="仿宋" w:cs="仿宋"/>
          <w:color w:val="auto"/>
        </w:rPr>
        <w:t>方</w:t>
      </w:r>
      <w:r>
        <w:rPr>
          <w:rFonts w:ascii="仿宋" w:hAnsi="仿宋" w:cs="仿宋"/>
          <w:color w:val="auto"/>
        </w:rPr>
        <w:t>应付未付款项的，</w:t>
      </w:r>
      <w:r>
        <w:rPr>
          <w:rFonts w:hint="eastAsia" w:ascii="仿宋" w:hAnsi="仿宋" w:cs="仿宋"/>
          <w:color w:val="auto"/>
        </w:rPr>
        <w:t>甲方</w:t>
      </w:r>
      <w:r>
        <w:rPr>
          <w:rFonts w:ascii="仿宋" w:hAnsi="仿宋" w:cs="仿宋"/>
          <w:color w:val="auto"/>
        </w:rPr>
        <w:t>有权继续向</w:t>
      </w:r>
      <w:r>
        <w:rPr>
          <w:rFonts w:hint="eastAsia" w:ascii="仿宋" w:hAnsi="仿宋" w:cs="仿宋"/>
          <w:color w:val="auto"/>
        </w:rPr>
        <w:t>乙方</w:t>
      </w:r>
      <w:r>
        <w:rPr>
          <w:rFonts w:ascii="仿宋" w:hAnsi="仿宋" w:cs="仿宋"/>
          <w:color w:val="auto"/>
        </w:rPr>
        <w:t>追索差额部分</w:t>
      </w:r>
      <w:r>
        <w:rPr>
          <w:rFonts w:hint="eastAsia" w:ascii="仿宋" w:hAnsi="仿宋" w:cs="仿宋"/>
        </w:rPr>
        <w:t>。</w:t>
      </w:r>
    </w:p>
    <w:p>
      <w:pPr>
        <w:snapToGrid/>
        <w:spacing w:before="156" w:beforeLines="50" w:line="360" w:lineRule="auto"/>
        <w:ind w:firstLine="480" w:firstLineChars="200"/>
        <w:rPr>
          <w:rFonts w:ascii="仿宋" w:hAnsi="仿宋" w:cs="仿宋"/>
          <w:color w:val="000000"/>
        </w:rPr>
      </w:pPr>
      <w:r>
        <w:rPr>
          <w:rFonts w:hint="eastAsia" w:ascii="仿宋" w:hAnsi="仿宋" w:cs="仿宋"/>
        </w:rPr>
        <w:t>为避免歧义，甲方要求解除本协议或继续履行本协议的，有权同时要求乙方按照本条约定支付违约金、赔偿金、没收竞价保证金或履约保证金。如甲方行使前述权利之后仍不足以弥补其所遭受的损失的，仍有权要求乙方承担损害赔偿责任。</w:t>
      </w:r>
      <w:bookmarkEnd w:id="98"/>
    </w:p>
    <w:bookmarkEnd w:id="99"/>
    <w:p>
      <w:pPr>
        <w:tabs>
          <w:tab w:val="left" w:pos="1260"/>
        </w:tabs>
        <w:snapToGrid w:val="0"/>
        <w:spacing w:before="156" w:beforeLines="50" w:line="360" w:lineRule="auto"/>
        <w:ind w:firstLine="480" w:firstLineChars="200"/>
        <w:rPr>
          <w:rFonts w:ascii="仿宋" w:hAnsi="仿宋" w:cs="仿宋"/>
        </w:rPr>
      </w:pPr>
      <w:r>
        <w:rPr>
          <w:rFonts w:ascii="仿宋" w:hAnsi="仿宋" w:cs="仿宋"/>
          <w:color w:val="000000"/>
        </w:rPr>
        <w:t>11.3</w:t>
      </w:r>
      <w:r>
        <w:rPr>
          <w:rFonts w:ascii="仿宋" w:hAnsi="仿宋" w:cs="仿宋"/>
          <w:color w:val="000000"/>
          <w:lang w:eastAsia="zh-Hans"/>
        </w:rPr>
        <w:t>.</w:t>
      </w:r>
      <w:r>
        <w:rPr>
          <w:rFonts w:ascii="仿宋" w:hAnsi="仿宋" w:cs="仿宋"/>
          <w:color w:val="000000"/>
        </w:rPr>
        <w:t xml:space="preserve">3 </w:t>
      </w:r>
      <w:r>
        <w:rPr>
          <w:rFonts w:hint="eastAsia" w:ascii="仿宋" w:hAnsi="仿宋" w:cs="仿宋"/>
        </w:rPr>
        <w:t>无论</w:t>
      </w:r>
      <w:r>
        <w:rPr>
          <w:rFonts w:hint="eastAsia" w:ascii="仿宋" w:hAnsi="仿宋" w:cs="仿宋"/>
          <w:lang w:eastAsia="zh-Hans"/>
        </w:rPr>
        <w:t>甲方</w:t>
      </w:r>
      <w:r>
        <w:rPr>
          <w:rFonts w:hint="eastAsia" w:ascii="仿宋" w:hAnsi="仿宋" w:cs="仿宋"/>
        </w:rPr>
        <w:t>是否就</w:t>
      </w:r>
      <w:r>
        <w:rPr>
          <w:rFonts w:hint="eastAsia" w:ascii="仿宋" w:hAnsi="仿宋" w:cs="仿宋"/>
          <w:lang w:eastAsia="zh-Hans"/>
        </w:rPr>
        <w:t>乙方</w:t>
      </w:r>
      <w:r>
        <w:rPr>
          <w:rFonts w:hint="eastAsia" w:ascii="仿宋" w:hAnsi="仿宋" w:cs="仿宋"/>
        </w:rPr>
        <w:t>已发生的违约情形作出选择及作出何种选择，均不意味着</w:t>
      </w:r>
      <w:r>
        <w:rPr>
          <w:rFonts w:hint="eastAsia" w:ascii="仿宋" w:hAnsi="仿宋" w:cs="仿宋"/>
          <w:lang w:eastAsia="zh-Hans"/>
        </w:rPr>
        <w:t>甲方</w:t>
      </w:r>
      <w:r>
        <w:rPr>
          <w:rFonts w:hint="eastAsia" w:ascii="仿宋" w:hAnsi="仿宋" w:cs="仿宋"/>
        </w:rPr>
        <w:t>放弃上述各种权利的选择权，甲方有权在</w:t>
      </w:r>
      <w:r>
        <w:rPr>
          <w:rFonts w:hint="eastAsia" w:ascii="仿宋" w:hAnsi="仿宋" w:cs="仿宋"/>
          <w:lang w:eastAsia="zh-Hans"/>
        </w:rPr>
        <w:t>乙方</w:t>
      </w:r>
      <w:r>
        <w:rPr>
          <w:rFonts w:hint="eastAsia" w:ascii="仿宋" w:hAnsi="仿宋" w:cs="仿宋"/>
        </w:rPr>
        <w:t>再次发生本协议约定的任一违约情形或者</w:t>
      </w:r>
      <w:r>
        <w:rPr>
          <w:rFonts w:hint="eastAsia" w:ascii="仿宋" w:hAnsi="仿宋" w:cs="仿宋"/>
          <w:lang w:eastAsia="zh-Hans"/>
        </w:rPr>
        <w:t>乙方</w:t>
      </w:r>
      <w:r>
        <w:rPr>
          <w:rFonts w:hint="eastAsia" w:ascii="仿宋" w:hAnsi="仿宋" w:cs="仿宋"/>
        </w:rPr>
        <w:t>违约情形超过</w:t>
      </w:r>
      <w:r>
        <w:rPr>
          <w:rFonts w:hint="eastAsia" w:ascii="仿宋" w:hAnsi="仿宋" w:cs="仿宋"/>
          <w:lang w:val="en-US" w:eastAsia="zh-CN"/>
        </w:rPr>
        <w:t>一</w:t>
      </w:r>
      <w:r>
        <w:rPr>
          <w:rFonts w:hint="eastAsia" w:ascii="仿宋" w:hAnsi="仿宋" w:cs="仿宋"/>
        </w:rPr>
        <w:t>种时，</w:t>
      </w:r>
      <w:r>
        <w:rPr>
          <w:rFonts w:hint="eastAsia" w:ascii="仿宋" w:hAnsi="仿宋" w:cs="仿宋"/>
          <w:color w:val="000000"/>
        </w:rPr>
        <w:t>重新进行选择，</w:t>
      </w:r>
      <w:r>
        <w:rPr>
          <w:rFonts w:hint="eastAsia" w:ascii="仿宋" w:hAnsi="仿宋" w:cs="仿宋"/>
        </w:rPr>
        <w:t>均不视为其对任何权利的放弃或豁免。</w:t>
      </w:r>
    </w:p>
    <w:p>
      <w:pPr>
        <w:tabs>
          <w:tab w:val="left" w:pos="1260"/>
        </w:tabs>
        <w:snapToGrid w:val="0"/>
        <w:spacing w:before="156" w:beforeLines="50" w:line="360" w:lineRule="auto"/>
        <w:ind w:firstLine="480" w:firstLineChars="200"/>
        <w:rPr>
          <w:rFonts w:ascii="仿宋" w:hAnsi="仿宋" w:cs="仿宋"/>
        </w:rPr>
      </w:pPr>
      <w:r>
        <w:rPr>
          <w:rFonts w:ascii="仿宋" w:hAnsi="仿宋" w:cs="仿宋"/>
        </w:rPr>
        <w:t>11.4</w:t>
      </w:r>
      <w:bookmarkStart w:id="101" w:name="_Hlk118459164"/>
      <w:r>
        <w:rPr>
          <w:rFonts w:ascii="仿宋" w:hAnsi="仿宋" w:cs="仿宋"/>
        </w:rPr>
        <w:t xml:space="preserve"> 因</w:t>
      </w:r>
      <w:r>
        <w:rPr>
          <w:rFonts w:hint="eastAsia" w:ascii="仿宋" w:hAnsi="仿宋" w:cs="仿宋"/>
        </w:rPr>
        <w:t>乙方</w:t>
      </w:r>
      <w:r>
        <w:rPr>
          <w:rFonts w:ascii="仿宋" w:hAnsi="仿宋" w:cs="仿宋"/>
        </w:rPr>
        <w:t>违约致使</w:t>
      </w:r>
      <w:r>
        <w:rPr>
          <w:rFonts w:hint="eastAsia" w:ascii="仿宋" w:hAnsi="仿宋" w:cs="仿宋"/>
        </w:rPr>
        <w:t>甲方</w:t>
      </w:r>
      <w:r>
        <w:rPr>
          <w:rFonts w:ascii="仿宋" w:hAnsi="仿宋" w:cs="仿宋"/>
        </w:rPr>
        <w:t>采取诉讼/仲裁等方式实现</w:t>
      </w:r>
      <w:r>
        <w:rPr>
          <w:rFonts w:hint="eastAsia" w:ascii="仿宋" w:hAnsi="仿宋" w:cs="仿宋"/>
        </w:rPr>
        <w:t>合法权益</w:t>
      </w:r>
      <w:r>
        <w:rPr>
          <w:rFonts w:ascii="仿宋" w:hAnsi="仿宋" w:cs="仿宋"/>
        </w:rPr>
        <w:t>的，</w:t>
      </w:r>
      <w:r>
        <w:rPr>
          <w:rFonts w:hint="eastAsia" w:ascii="仿宋" w:hAnsi="仿宋" w:cs="仿宋"/>
        </w:rPr>
        <w:t>乙方</w:t>
      </w:r>
      <w:r>
        <w:rPr>
          <w:rFonts w:ascii="仿宋" w:hAnsi="仿宋" w:cs="仿宋"/>
        </w:rPr>
        <w:t>应承担</w:t>
      </w:r>
      <w:r>
        <w:rPr>
          <w:rFonts w:hint="eastAsia" w:ascii="仿宋" w:hAnsi="仿宋" w:cs="仿宋"/>
        </w:rPr>
        <w:t>甲方</w:t>
      </w:r>
      <w:r>
        <w:rPr>
          <w:rFonts w:ascii="仿宋" w:hAnsi="仿宋" w:cs="仿宋"/>
        </w:rPr>
        <w:t>为此支付的合理费用，包括但不限于</w:t>
      </w:r>
      <w:r>
        <w:rPr>
          <w:rFonts w:hint="eastAsia" w:ascii="仿宋" w:hAnsi="仿宋" w:cs="仿宋"/>
        </w:rPr>
        <w:t>诉讼费、仲裁费用、公证费、律师费、财产保全费、保险费、公告费、送达费、执行费、拍卖费、鉴定费、评估费、资产处置费、催收费用、保管费、通讯费、差旅费、过户费、税费及其他政府性收费等</w:t>
      </w:r>
      <w:bookmarkEnd w:id="101"/>
      <w:r>
        <w:rPr>
          <w:rFonts w:ascii="仿宋" w:hAnsi="仿宋" w:cs="仿宋"/>
        </w:rPr>
        <w:t>。</w:t>
      </w:r>
      <w:bookmarkStart w:id="102" w:name="_Hlk113970714"/>
    </w:p>
    <w:bookmarkEnd w:id="102"/>
    <w:p>
      <w:pPr>
        <w:keepNext/>
        <w:numPr>
          <w:ilvl w:val="255"/>
          <w:numId w:val="0"/>
        </w:numPr>
        <w:snapToGrid w:val="0"/>
        <w:spacing w:before="156" w:beforeLines="50" w:line="360" w:lineRule="auto"/>
        <w:ind w:firstLine="482" w:firstLineChars="200"/>
        <w:outlineLvl w:val="0"/>
        <w:rPr>
          <w:b/>
          <w:bCs/>
          <w:color w:val="000000"/>
        </w:rPr>
      </w:pPr>
      <w:r>
        <w:rPr>
          <w:rFonts w:hint="eastAsia"/>
          <w:b/>
          <w:bCs/>
          <w:color w:val="000000"/>
        </w:rPr>
        <w:t>第十</w:t>
      </w:r>
      <w:r>
        <w:rPr>
          <w:rFonts w:hint="eastAsia"/>
          <w:b/>
          <w:bCs/>
          <w:color w:val="000000"/>
          <w:lang w:eastAsia="zh-Hans"/>
        </w:rPr>
        <w:t>二</w:t>
      </w:r>
      <w:r>
        <w:rPr>
          <w:rFonts w:hint="eastAsia"/>
          <w:b/>
          <w:bCs/>
          <w:color w:val="000000"/>
        </w:rPr>
        <w:t>条</w:t>
      </w:r>
      <w:r>
        <w:rPr>
          <w:b/>
          <w:bCs/>
          <w:color w:val="000000"/>
        </w:rPr>
        <w:t xml:space="preserve">  </w:t>
      </w:r>
      <w:r>
        <w:rPr>
          <w:rFonts w:hint="eastAsia"/>
          <w:b/>
          <w:bCs/>
          <w:color w:val="000000"/>
        </w:rPr>
        <w:t>不可抗力</w:t>
      </w:r>
    </w:p>
    <w:p>
      <w:pPr>
        <w:snapToGrid w:val="0"/>
        <w:spacing w:before="156" w:beforeLines="50" w:line="360" w:lineRule="auto"/>
        <w:ind w:firstLine="480" w:firstLineChars="200"/>
        <w:rPr>
          <w:rFonts w:ascii="仿宋" w:hAnsi="仿宋" w:cs="仿宋"/>
        </w:rPr>
      </w:pPr>
      <w:r>
        <w:rPr>
          <w:rFonts w:ascii="仿宋" w:hAnsi="仿宋" w:cs="仿宋"/>
        </w:rPr>
        <w:t>12.1</w:t>
      </w:r>
      <w:bookmarkStart w:id="103" w:name="_Hlk116273220"/>
      <w:r>
        <w:rPr>
          <w:rFonts w:ascii="仿宋" w:hAnsi="仿宋" w:cs="仿宋"/>
        </w:rPr>
        <w:t xml:space="preserve"> </w:t>
      </w:r>
      <w:r>
        <w:rPr>
          <w:rFonts w:ascii="仿宋" w:hAnsi="仿宋"/>
        </w:rPr>
        <w:t>本</w:t>
      </w:r>
      <w:bookmarkStart w:id="104" w:name="_Hlk116273879"/>
      <w:r>
        <w:rPr>
          <w:rFonts w:ascii="仿宋" w:hAnsi="仿宋"/>
        </w:rPr>
        <w:t>协议所</w:t>
      </w:r>
      <w:r>
        <w:rPr>
          <w:rFonts w:hint="eastAsia" w:ascii="仿宋" w:hAnsi="仿宋"/>
        </w:rPr>
        <w:t>称不可抗力系指：地震、风暴、水灾或其他自然灾害、瘟疫、战争、</w:t>
      </w:r>
      <w:r>
        <w:rPr>
          <w:rFonts w:hint="eastAsia" w:ascii="仿宋" w:hAnsi="仿宋" w:cs="仿宋"/>
        </w:rPr>
        <w:t>暴乱、敌对行动、</w:t>
      </w:r>
      <w:r>
        <w:rPr>
          <w:rFonts w:hint="eastAsia" w:ascii="仿宋" w:hAnsi="仿宋"/>
        </w:rPr>
        <w:t>公共骚乱、</w:t>
      </w:r>
      <w:r>
        <w:rPr>
          <w:rFonts w:hint="eastAsia" w:ascii="仿宋" w:hAnsi="仿宋" w:cs="仿宋"/>
        </w:rPr>
        <w:t>公共敌人的行为、政府或公共机关禁止、</w:t>
      </w:r>
      <w:r>
        <w:rPr>
          <w:rFonts w:hint="eastAsia" w:ascii="仿宋" w:hAnsi="仿宋"/>
        </w:rPr>
        <w:t>国家法律法规或政策调整、对双方具有监管职责的政府机构作出对本协议有约束力的强制性规定或指令等任何一方无法预见、无法控制和无法避免的情况。</w:t>
      </w:r>
      <w:bookmarkEnd w:id="103"/>
      <w:bookmarkEnd w:id="104"/>
    </w:p>
    <w:p>
      <w:pPr>
        <w:snapToGrid w:val="0"/>
        <w:spacing w:before="156" w:beforeLines="50" w:line="360" w:lineRule="auto"/>
        <w:ind w:firstLine="480" w:firstLineChars="200"/>
        <w:rPr>
          <w:rFonts w:ascii="仿宋" w:hAnsi="仿宋" w:cs="仿宋"/>
        </w:rPr>
      </w:pPr>
      <w:r>
        <w:rPr>
          <w:rFonts w:ascii="仿宋" w:hAnsi="仿宋" w:cs="仿宋"/>
        </w:rPr>
        <w:t xml:space="preserve">12.2 </w:t>
      </w:r>
      <w:r>
        <w:rPr>
          <w:rFonts w:hint="eastAsia" w:ascii="仿宋" w:hAnsi="仿宋" w:cs="仿宋"/>
        </w:rPr>
        <w:t>若不可抗力事件导致任何一方不能履行其任何的契约性义务，该等义务应在不可抗力事件持续期间暂停，而义务的履行期应自动按暂停期顺延。</w:t>
      </w:r>
    </w:p>
    <w:p>
      <w:pPr>
        <w:snapToGrid w:val="0"/>
        <w:spacing w:before="156" w:beforeLines="50" w:line="360" w:lineRule="auto"/>
        <w:ind w:firstLine="480" w:firstLineChars="200"/>
        <w:rPr>
          <w:rFonts w:ascii="仿宋" w:hAnsi="仿宋" w:cs="仿宋"/>
        </w:rPr>
      </w:pPr>
      <w:r>
        <w:rPr>
          <w:rFonts w:ascii="仿宋" w:hAnsi="仿宋" w:cs="仿宋"/>
        </w:rPr>
        <w:t xml:space="preserve">12.3 </w:t>
      </w:r>
      <w:r>
        <w:rPr>
          <w:rFonts w:hint="eastAsia" w:ascii="仿宋" w:hAnsi="仿宋" w:cs="仿宋"/>
        </w:rPr>
        <w:t>遭遇不可抗力的一方应在发生不可抗力事件后的</w:t>
      </w:r>
      <w:r>
        <w:rPr>
          <w:rFonts w:hint="eastAsia" w:ascii="仿宋" w:hAnsi="仿宋" w:cs="仿宋"/>
          <w:lang w:val="en-US" w:eastAsia="zh-CN"/>
        </w:rPr>
        <w:t>10</w:t>
      </w:r>
      <w:r>
        <w:rPr>
          <w:rFonts w:hint="eastAsia" w:ascii="仿宋" w:hAnsi="仿宋" w:cs="仿宋"/>
        </w:rPr>
        <w:t>日内书面通知对方，并向对方提供发生不可抗力和其持续期的适当证明，并应尽其最大努力终止不可抗力事件或减少其影响。</w:t>
      </w:r>
    </w:p>
    <w:p>
      <w:pPr>
        <w:snapToGrid w:val="0"/>
        <w:spacing w:before="156" w:beforeLines="50" w:line="360" w:lineRule="auto"/>
        <w:ind w:firstLine="480" w:firstLineChars="200"/>
        <w:rPr>
          <w:rFonts w:ascii="仿宋" w:hAnsi="仿宋" w:cs="仿宋"/>
        </w:rPr>
      </w:pPr>
      <w:r>
        <w:rPr>
          <w:rFonts w:ascii="仿宋" w:hAnsi="仿宋" w:cs="仿宋"/>
        </w:rPr>
        <w:t xml:space="preserve">12.4 </w:t>
      </w:r>
      <w:r>
        <w:rPr>
          <w:rFonts w:hint="eastAsia" w:ascii="仿宋" w:hAnsi="仿宋" w:cs="仿宋"/>
        </w:rPr>
        <w:t>不可抗力事件结束后，双方应立即磋商以寻求一个公平的解决方法，并应尽所有合理努力以减轻不可抗力的影响。</w:t>
      </w:r>
    </w:p>
    <w:p>
      <w:pPr>
        <w:pStyle w:val="3"/>
        <w:numPr>
          <w:ilvl w:val="255"/>
          <w:numId w:val="0"/>
        </w:numPr>
        <w:snapToGrid w:val="0"/>
        <w:spacing w:before="156" w:beforeLines="50" w:line="360" w:lineRule="auto"/>
        <w:ind w:firstLine="482" w:firstLineChars="200"/>
        <w:rPr>
          <w:rFonts w:ascii="仿宋" w:hAnsi="仿宋" w:cs="仿宋"/>
          <w:b w:val="0"/>
        </w:rPr>
      </w:pPr>
      <w:r>
        <w:rPr>
          <w:rFonts w:hint="eastAsia"/>
        </w:rPr>
        <w:t>第十</w:t>
      </w:r>
      <w:r>
        <w:rPr>
          <w:rFonts w:hint="eastAsia"/>
          <w:lang w:eastAsia="zh-Hans"/>
        </w:rPr>
        <w:t>三</w:t>
      </w:r>
      <w:r>
        <w:rPr>
          <w:rFonts w:hint="eastAsia"/>
        </w:rPr>
        <w:t>条</w:t>
      </w:r>
      <w:r>
        <w:t xml:space="preserve">  </w:t>
      </w:r>
      <w:r>
        <w:rPr>
          <w:rFonts w:hint="eastAsia"/>
        </w:rPr>
        <w:t>争议解决和法律适用</w:t>
      </w:r>
    </w:p>
    <w:p>
      <w:pPr>
        <w:tabs>
          <w:tab w:val="left" w:pos="1260"/>
        </w:tabs>
        <w:snapToGrid w:val="0"/>
        <w:spacing w:before="156" w:beforeLines="50" w:line="360" w:lineRule="auto"/>
        <w:ind w:firstLine="482" w:firstLineChars="200"/>
        <w:rPr>
          <w:rFonts w:ascii="仿宋" w:hAnsi="仿宋" w:cs="仿宋"/>
          <w:b/>
          <w:color w:val="000000"/>
        </w:rPr>
      </w:pPr>
      <w:r>
        <w:rPr>
          <w:rFonts w:ascii="仿宋" w:hAnsi="仿宋" w:cs="仿宋"/>
          <w:b/>
          <w:color w:val="000000"/>
        </w:rPr>
        <w:t xml:space="preserve">13.1 </w:t>
      </w:r>
      <w:r>
        <w:rPr>
          <w:rFonts w:hint="eastAsia" w:ascii="仿宋" w:hAnsi="仿宋" w:cs="仿宋"/>
          <w:b/>
          <w:color w:val="000000"/>
        </w:rPr>
        <w:t>争议解决方式</w:t>
      </w:r>
    </w:p>
    <w:p>
      <w:pPr>
        <w:tabs>
          <w:tab w:val="left" w:pos="1260"/>
        </w:tabs>
        <w:snapToGrid w:val="0"/>
        <w:spacing w:before="156" w:beforeLines="50" w:line="360" w:lineRule="auto"/>
        <w:ind w:right="-87" w:firstLine="480" w:firstLineChars="200"/>
        <w:rPr>
          <w:rFonts w:ascii="仿宋" w:hAnsi="仿宋" w:eastAsia="仿宋" w:cs="仿宋"/>
          <w:b/>
          <w:color w:val="000000"/>
          <w:sz w:val="24"/>
        </w:rPr>
      </w:pPr>
      <w:r>
        <w:rPr>
          <w:rFonts w:hint="eastAsia" w:ascii="仿宋" w:hAnsi="仿宋" w:cs="仿宋"/>
          <w:bCs/>
          <w:color w:val="000000"/>
        </w:rPr>
        <w:t>就本协议的解释和履行发生的任何争议，应通过友好协商解决。未能通过友好协商解决的争议，双方一致同意</w:t>
      </w:r>
      <w:r>
        <w:rPr>
          <w:rFonts w:hint="eastAsia" w:ascii="仿宋" w:hAnsi="仿宋" w:eastAsia="仿宋" w:cs="仿宋"/>
          <w:bCs w:val="0"/>
          <w:color w:val="auto"/>
          <w:sz w:val="24"/>
        </w:rPr>
        <w:t>向本协议签署地</w:t>
      </w:r>
      <w:r>
        <w:rPr>
          <w:rFonts w:hint="eastAsia" w:ascii="仿宋" w:hAnsi="仿宋" w:eastAsia="仿宋" w:cs="仿宋"/>
          <w:bCs w:val="0"/>
          <w:color w:val="auto"/>
          <w:sz w:val="24"/>
          <w:lang w:val="en-US" w:eastAsia="zh-CN"/>
        </w:rPr>
        <w:t>济南市市中区</w:t>
      </w:r>
      <w:r>
        <w:rPr>
          <w:rFonts w:hint="eastAsia" w:ascii="仿宋" w:hAnsi="仿宋" w:eastAsia="仿宋" w:cs="仿宋"/>
          <w:bCs w:val="0"/>
          <w:color w:val="auto"/>
          <w:sz w:val="24"/>
        </w:rPr>
        <w:t>有管辖权的人民法院提起诉讼</w:t>
      </w:r>
      <w:r>
        <w:rPr>
          <w:rFonts w:hint="eastAsia" w:ascii="仿宋" w:hAnsi="仿宋" w:eastAsia="仿宋" w:cs="仿宋"/>
          <w:bCs w:val="0"/>
          <w:color w:val="auto"/>
          <w:sz w:val="24"/>
          <w:lang w:eastAsia="zh-CN"/>
        </w:rPr>
        <w:t>。</w:t>
      </w:r>
    </w:p>
    <w:p>
      <w:pPr>
        <w:tabs>
          <w:tab w:val="left" w:pos="1260"/>
        </w:tabs>
        <w:snapToGrid w:val="0"/>
        <w:spacing w:before="156" w:beforeLines="50" w:line="360" w:lineRule="auto"/>
        <w:ind w:firstLine="482" w:firstLineChars="200"/>
        <w:rPr>
          <w:rFonts w:ascii="仿宋" w:hAnsi="仿宋" w:cs="仿宋"/>
          <w:b/>
          <w:color w:val="000000"/>
        </w:rPr>
      </w:pPr>
      <w:r>
        <w:rPr>
          <w:rFonts w:ascii="仿宋" w:hAnsi="仿宋" w:cs="仿宋"/>
          <w:b/>
          <w:color w:val="000000"/>
        </w:rPr>
        <w:t>13.2 法律适用</w:t>
      </w:r>
    </w:p>
    <w:p>
      <w:pPr>
        <w:snapToGrid w:val="0"/>
        <w:spacing w:before="156" w:beforeLines="50" w:line="360" w:lineRule="auto"/>
        <w:ind w:firstLine="480" w:firstLineChars="200"/>
        <w:rPr>
          <w:rFonts w:ascii="仿宋" w:hAnsi="仿宋" w:cs="仿宋"/>
        </w:rPr>
      </w:pPr>
      <w:bookmarkStart w:id="105" w:name="_Hlk136867329"/>
      <w:r>
        <w:rPr>
          <w:rFonts w:hint="eastAsia" w:ascii="仿宋" w:hAnsi="仿宋" w:cs="仿宋"/>
          <w:bCs/>
          <w:color w:val="000000"/>
        </w:rPr>
        <w:t>本协议的有效性、解释、履行和争议解决适用中华人民共和国现行法律法规之规定（基于本协议之签署目的，专门适用于香港、澳门、台湾地区的法律法规除外）</w:t>
      </w:r>
      <w:bookmarkEnd w:id="105"/>
      <w:r>
        <w:rPr>
          <w:rFonts w:hint="eastAsia" w:ascii="仿宋" w:hAnsi="仿宋" w:cs="仿宋"/>
          <w:bCs/>
          <w:color w:val="000000"/>
        </w:rPr>
        <w:t>。</w:t>
      </w:r>
    </w:p>
    <w:p>
      <w:pPr>
        <w:pStyle w:val="3"/>
        <w:numPr>
          <w:ilvl w:val="255"/>
          <w:numId w:val="0"/>
        </w:numPr>
        <w:snapToGrid w:val="0"/>
        <w:spacing w:before="156" w:beforeLines="50" w:line="360" w:lineRule="auto"/>
        <w:ind w:firstLine="482" w:firstLineChars="200"/>
      </w:pPr>
      <w:r>
        <w:rPr>
          <w:rFonts w:hint="eastAsia"/>
        </w:rPr>
        <w:t>第十四条</w:t>
      </w:r>
      <w:r>
        <w:t xml:space="preserve">  </w:t>
      </w:r>
      <w:r>
        <w:rPr>
          <w:rFonts w:hint="eastAsia"/>
        </w:rPr>
        <w:t>通知与送达</w:t>
      </w:r>
    </w:p>
    <w:p>
      <w:pPr>
        <w:tabs>
          <w:tab w:val="left" w:pos="1260"/>
        </w:tabs>
        <w:snapToGrid w:val="0"/>
        <w:spacing w:before="156" w:beforeLines="50" w:line="360" w:lineRule="auto"/>
        <w:ind w:firstLine="480" w:firstLineChars="200"/>
        <w:rPr>
          <w:rFonts w:ascii="仿宋" w:hAnsi="仿宋" w:cs="仿宋"/>
          <w:bCs/>
        </w:rPr>
      </w:pPr>
      <w:r>
        <w:rPr>
          <w:rFonts w:ascii="仿宋" w:hAnsi="仿宋" w:cs="仿宋"/>
          <w:bCs/>
        </w:rPr>
        <w:t>14.1 本协议</w:t>
      </w:r>
      <w:r>
        <w:rPr>
          <w:rFonts w:hint="eastAsia" w:ascii="仿宋" w:hAnsi="仿宋" w:cs="仿宋"/>
          <w:bCs/>
          <w:lang w:eastAsia="zh-Hans"/>
        </w:rPr>
        <w:t>双</w:t>
      </w:r>
      <w:r>
        <w:rPr>
          <w:rFonts w:hint="eastAsia" w:ascii="仿宋" w:hAnsi="仿宋" w:cs="仿宋"/>
          <w:bCs/>
        </w:rPr>
        <w:t>方确认其有效的送达地址为：</w:t>
      </w:r>
    </w:p>
    <w:p>
      <w:pPr>
        <w:tabs>
          <w:tab w:val="left" w:pos="1260"/>
        </w:tabs>
        <w:snapToGrid w:val="0"/>
        <w:spacing w:before="156" w:beforeLines="50" w:line="360" w:lineRule="auto"/>
        <w:ind w:firstLine="482" w:firstLineChars="200"/>
        <w:rPr>
          <w:rFonts w:ascii="仿宋" w:hAnsi="仿宋" w:cs="仿宋"/>
          <w:b/>
        </w:rPr>
      </w:pPr>
      <w:r>
        <w:rPr>
          <w:rFonts w:hint="eastAsia" w:ascii="仿宋" w:hAnsi="仿宋" w:cs="仿宋"/>
          <w:b/>
        </w:rPr>
        <w:t>甲</w:t>
      </w:r>
      <w:r>
        <w:rPr>
          <w:rFonts w:ascii="仿宋" w:hAnsi="仿宋" w:cs="仿宋"/>
          <w:b/>
        </w:rPr>
        <w:t xml:space="preserve">    </w:t>
      </w:r>
      <w:r>
        <w:rPr>
          <w:rFonts w:hint="eastAsia" w:ascii="仿宋" w:hAnsi="仿宋" w:cs="仿宋"/>
          <w:b/>
        </w:rPr>
        <w:t>方：中国长城资产管理股份有限公司</w:t>
      </w:r>
      <w:r>
        <w:rPr>
          <w:rFonts w:hint="eastAsia" w:ascii="仿宋" w:hAnsi="仿宋" w:cs="仿宋"/>
          <w:b/>
          <w:lang w:val="en-US" w:eastAsia="zh-CN"/>
        </w:rPr>
        <w:t>山东省</w:t>
      </w:r>
      <w:r>
        <w:rPr>
          <w:rFonts w:hint="eastAsia" w:ascii="仿宋" w:hAnsi="仿宋" w:cs="仿宋"/>
          <w:b/>
        </w:rPr>
        <w:t>分公司</w:t>
      </w:r>
    </w:p>
    <w:p>
      <w:pPr>
        <w:tabs>
          <w:tab w:val="left" w:pos="1260"/>
        </w:tabs>
        <w:snapToGrid w:val="0"/>
        <w:spacing w:before="156" w:beforeLines="50" w:line="360" w:lineRule="auto"/>
        <w:ind w:right="-87" w:firstLine="480" w:firstLineChars="200"/>
        <w:rPr>
          <w:rFonts w:ascii="仿宋" w:hAnsi="仿宋" w:cs="仿宋"/>
          <w:bCs/>
        </w:rPr>
      </w:pPr>
      <w:r>
        <w:rPr>
          <w:rFonts w:hint="eastAsia" w:ascii="仿宋" w:hAnsi="仿宋" w:cs="仿宋"/>
          <w:bCs/>
        </w:rPr>
        <w:t>地</w:t>
      </w:r>
      <w:r>
        <w:rPr>
          <w:rFonts w:ascii="仿宋" w:hAnsi="仿宋" w:cs="仿宋"/>
          <w:bCs/>
        </w:rPr>
        <w:t xml:space="preserve">    </w:t>
      </w:r>
      <w:r>
        <w:rPr>
          <w:rFonts w:hint="eastAsia" w:ascii="仿宋" w:hAnsi="仿宋" w:cs="仿宋"/>
          <w:bCs/>
        </w:rPr>
        <w:t>址：</w:t>
      </w:r>
      <w:r>
        <w:rPr>
          <w:rFonts w:hint="eastAsia" w:ascii="仿宋" w:hAnsi="仿宋" w:eastAsia="仿宋" w:cs="仿宋"/>
          <w:sz w:val="24"/>
          <w:lang w:val="en-US" w:eastAsia="zh-CN"/>
        </w:rPr>
        <w:t>山东省济南市经七路168号</w:t>
      </w:r>
    </w:p>
    <w:p>
      <w:pPr>
        <w:tabs>
          <w:tab w:val="left" w:pos="1260"/>
        </w:tabs>
        <w:snapToGrid w:val="0"/>
        <w:spacing w:before="156" w:beforeLines="50" w:line="360" w:lineRule="auto"/>
        <w:ind w:firstLine="480" w:firstLineChars="200"/>
        <w:rPr>
          <w:rFonts w:hint="default" w:ascii="仿宋" w:hAnsi="仿宋" w:eastAsia="仿宋" w:cs="仿宋"/>
          <w:bCs/>
          <w:lang w:val="en-US" w:eastAsia="zh-CN"/>
        </w:rPr>
      </w:pPr>
      <w:r>
        <w:rPr>
          <w:rFonts w:hint="eastAsia" w:ascii="仿宋" w:hAnsi="仿宋" w:cs="仿宋"/>
          <w:bCs/>
        </w:rPr>
        <w:t>邮</w:t>
      </w:r>
      <w:r>
        <w:rPr>
          <w:rFonts w:ascii="仿宋" w:hAnsi="仿宋" w:cs="仿宋"/>
          <w:bCs/>
        </w:rPr>
        <w:t xml:space="preserve">    </w:t>
      </w:r>
      <w:r>
        <w:rPr>
          <w:rFonts w:hint="eastAsia" w:ascii="仿宋" w:hAnsi="仿宋" w:cs="仿宋"/>
          <w:bCs/>
        </w:rPr>
        <w:t>编：</w:t>
      </w:r>
      <w:r>
        <w:rPr>
          <w:rFonts w:hint="eastAsia" w:ascii="仿宋" w:hAnsi="仿宋" w:cs="仿宋"/>
          <w:bCs/>
          <w:lang w:val="en-US" w:eastAsia="zh-CN"/>
        </w:rPr>
        <w:t>250001</w:t>
      </w:r>
    </w:p>
    <w:p>
      <w:pPr>
        <w:tabs>
          <w:tab w:val="left" w:pos="1260"/>
        </w:tabs>
        <w:snapToGrid w:val="0"/>
        <w:spacing w:before="156" w:beforeLines="50" w:line="360" w:lineRule="auto"/>
        <w:ind w:firstLine="480" w:firstLineChars="200"/>
        <w:rPr>
          <w:rFonts w:hint="default" w:ascii="仿宋" w:hAnsi="仿宋" w:cs="仿宋"/>
          <w:bCs/>
          <w:lang w:val="en-US"/>
        </w:rPr>
      </w:pPr>
      <w:r>
        <w:rPr>
          <w:rFonts w:hint="eastAsia" w:ascii="仿宋" w:hAnsi="仿宋" w:cs="仿宋"/>
          <w:bCs/>
        </w:rPr>
        <w:t>电</w:t>
      </w:r>
      <w:r>
        <w:rPr>
          <w:rFonts w:ascii="仿宋" w:hAnsi="仿宋" w:cs="仿宋"/>
          <w:bCs/>
        </w:rPr>
        <w:t xml:space="preserve">    </w:t>
      </w:r>
      <w:r>
        <w:rPr>
          <w:rFonts w:hint="eastAsia" w:ascii="仿宋" w:hAnsi="仿宋" w:cs="仿宋"/>
          <w:bCs/>
        </w:rPr>
        <w:t>话：</w:t>
      </w:r>
      <w:r>
        <w:rPr>
          <w:rFonts w:hint="eastAsia" w:ascii="仿宋" w:hAnsi="仿宋" w:eastAsia="仿宋" w:cs="仿宋"/>
          <w:sz w:val="24"/>
          <w:lang w:val="en-US" w:eastAsia="zh-CN"/>
        </w:rPr>
        <w:t>0531-82079</w:t>
      </w:r>
      <w:r>
        <w:rPr>
          <w:rFonts w:hint="eastAsia" w:ascii="仿宋" w:hAnsi="仿宋" w:cs="仿宋"/>
          <w:sz w:val="24"/>
          <w:lang w:val="en-US" w:eastAsia="zh-CN"/>
        </w:rPr>
        <w:t>897</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传</w:t>
      </w:r>
      <w:r>
        <w:rPr>
          <w:rFonts w:ascii="仿宋" w:hAnsi="仿宋" w:cs="仿宋"/>
          <w:bCs/>
        </w:rPr>
        <w:t xml:space="preserve">    </w:t>
      </w:r>
      <w:r>
        <w:rPr>
          <w:rFonts w:hint="eastAsia" w:ascii="仿宋" w:hAnsi="仿宋" w:cs="仿宋"/>
          <w:bCs/>
        </w:rPr>
        <w:t>真：</w:t>
      </w:r>
      <w:r>
        <w:rPr>
          <w:rFonts w:hint="eastAsia" w:ascii="仿宋" w:hAnsi="仿宋" w:eastAsia="仿宋" w:cs="仿宋"/>
          <w:sz w:val="24"/>
          <w:lang w:val="en-US" w:eastAsia="zh-CN"/>
        </w:rPr>
        <w:t>0531-82079799</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联</w:t>
      </w:r>
      <w:r>
        <w:rPr>
          <w:rFonts w:ascii="仿宋" w:hAnsi="仿宋" w:cs="仿宋"/>
          <w:bCs/>
        </w:rPr>
        <w:t xml:space="preserve"> </w:t>
      </w:r>
      <w:r>
        <w:rPr>
          <w:rFonts w:hint="eastAsia" w:ascii="仿宋" w:hAnsi="仿宋" w:cs="仿宋"/>
          <w:bCs/>
        </w:rPr>
        <w:t>系</w:t>
      </w:r>
      <w:r>
        <w:rPr>
          <w:rFonts w:ascii="仿宋" w:hAnsi="仿宋" w:cs="仿宋"/>
          <w:bCs/>
        </w:rPr>
        <w:t xml:space="preserve"> </w:t>
      </w:r>
      <w:r>
        <w:rPr>
          <w:rFonts w:hint="eastAsia" w:ascii="仿宋" w:hAnsi="仿宋" w:cs="仿宋"/>
          <w:bCs/>
        </w:rPr>
        <w:t>人：</w:t>
      </w:r>
      <w:r>
        <w:rPr>
          <w:rFonts w:hint="eastAsia" w:ascii="仿宋" w:hAnsi="仿宋" w:cs="仿宋"/>
          <w:bCs/>
          <w:sz w:val="24"/>
          <w:lang w:val="en-US" w:eastAsia="zh-CN"/>
        </w:rPr>
        <w:t>孟新</w:t>
      </w:r>
    </w:p>
    <w:p>
      <w:pPr>
        <w:tabs>
          <w:tab w:val="left" w:pos="1260"/>
        </w:tabs>
        <w:snapToGrid w:val="0"/>
        <w:spacing w:before="156" w:beforeLines="50" w:line="360" w:lineRule="auto"/>
        <w:ind w:firstLine="480" w:firstLineChars="200"/>
        <w:rPr>
          <w:rFonts w:hint="default" w:ascii="仿宋" w:hAnsi="仿宋" w:cs="仿宋"/>
          <w:bCs/>
          <w:lang w:val="en-US"/>
        </w:rPr>
      </w:pPr>
      <w:r>
        <w:rPr>
          <w:rFonts w:hint="eastAsia" w:ascii="仿宋" w:hAnsi="仿宋" w:cs="仿宋"/>
          <w:bCs/>
        </w:rPr>
        <w:t>手机号码：</w:t>
      </w:r>
      <w:r>
        <w:rPr>
          <w:rFonts w:hint="eastAsia" w:ascii="仿宋" w:hAnsi="仿宋" w:cs="仿宋"/>
          <w:bCs/>
          <w:sz w:val="24"/>
          <w:lang w:val="en-US" w:eastAsia="zh-CN"/>
        </w:rPr>
        <w:t>15866625511</w:t>
      </w:r>
    </w:p>
    <w:p>
      <w:pPr>
        <w:tabs>
          <w:tab w:val="left" w:pos="1260"/>
        </w:tabs>
        <w:snapToGrid w:val="0"/>
        <w:spacing w:before="156" w:beforeLines="50" w:line="360" w:lineRule="auto"/>
        <w:ind w:firstLine="482" w:firstLineChars="200"/>
        <w:rPr>
          <w:rFonts w:hint="default" w:ascii="仿宋" w:hAnsi="仿宋" w:eastAsia="仿宋" w:cs="仿宋"/>
          <w:bCs/>
          <w:lang w:val="en-US" w:eastAsia="zh-CN"/>
        </w:rPr>
      </w:pPr>
      <w:r>
        <w:rPr>
          <w:rFonts w:hint="eastAsia" w:ascii="仿宋" w:hAnsi="仿宋" w:cs="仿宋"/>
          <w:b/>
        </w:rPr>
        <w:t>乙</w:t>
      </w:r>
      <w:r>
        <w:rPr>
          <w:rFonts w:ascii="仿宋" w:hAnsi="仿宋" w:cs="仿宋"/>
          <w:b/>
        </w:rPr>
        <w:t xml:space="preserve">    </w:t>
      </w:r>
      <w:r>
        <w:rPr>
          <w:rFonts w:hint="eastAsia" w:ascii="仿宋" w:hAnsi="仿宋" w:cs="仿宋"/>
          <w:b/>
        </w:rPr>
        <w:t>方：</w:t>
      </w:r>
    </w:p>
    <w:p>
      <w:pPr>
        <w:tabs>
          <w:tab w:val="left" w:pos="1260"/>
        </w:tabs>
        <w:snapToGrid w:val="0"/>
        <w:spacing w:before="156" w:beforeLines="50" w:line="360" w:lineRule="auto"/>
        <w:ind w:firstLine="480" w:firstLineChars="200"/>
        <w:rPr>
          <w:rFonts w:hint="default" w:ascii="仿宋" w:hAnsi="仿宋" w:eastAsia="仿宋" w:cs="仿宋"/>
          <w:bCs/>
          <w:lang w:val="en-US" w:eastAsia="zh-CN"/>
        </w:rPr>
      </w:pPr>
      <w:r>
        <w:rPr>
          <w:rFonts w:hint="eastAsia" w:ascii="仿宋" w:hAnsi="仿宋" w:cs="仿宋"/>
          <w:bCs/>
        </w:rPr>
        <w:t>地</w:t>
      </w:r>
      <w:r>
        <w:rPr>
          <w:rFonts w:ascii="仿宋" w:hAnsi="仿宋" w:cs="仿宋"/>
          <w:bCs/>
        </w:rPr>
        <w:t xml:space="preserve">    </w:t>
      </w:r>
      <w:r>
        <w:rPr>
          <w:rFonts w:hint="eastAsia" w:ascii="仿宋" w:hAnsi="仿宋" w:cs="仿宋"/>
          <w:bCs/>
        </w:rPr>
        <w:t>址：</w:t>
      </w:r>
    </w:p>
    <w:p>
      <w:pPr>
        <w:tabs>
          <w:tab w:val="left" w:pos="1260"/>
        </w:tabs>
        <w:snapToGrid w:val="0"/>
        <w:spacing w:before="156" w:beforeLines="50" w:line="360" w:lineRule="auto"/>
        <w:ind w:firstLine="480" w:firstLineChars="200"/>
        <w:rPr>
          <w:rFonts w:hint="default" w:ascii="仿宋" w:hAnsi="仿宋" w:eastAsia="仿宋" w:cs="仿宋"/>
          <w:bCs/>
          <w:lang w:val="en-US" w:eastAsia="zh-CN"/>
        </w:rPr>
      </w:pPr>
      <w:r>
        <w:rPr>
          <w:rFonts w:hint="eastAsia" w:ascii="仿宋" w:hAnsi="仿宋" w:cs="仿宋"/>
          <w:bCs/>
        </w:rPr>
        <w:t>邮</w:t>
      </w:r>
      <w:r>
        <w:rPr>
          <w:rFonts w:ascii="仿宋" w:hAnsi="仿宋" w:cs="仿宋"/>
          <w:bCs/>
        </w:rPr>
        <w:t xml:space="preserve">    </w:t>
      </w:r>
      <w:r>
        <w:rPr>
          <w:rFonts w:hint="eastAsia" w:ascii="仿宋" w:hAnsi="仿宋" w:cs="仿宋"/>
          <w:bCs/>
        </w:rPr>
        <w:t>编：</w:t>
      </w:r>
    </w:p>
    <w:p>
      <w:pPr>
        <w:tabs>
          <w:tab w:val="left" w:pos="1260"/>
        </w:tabs>
        <w:snapToGrid w:val="0"/>
        <w:spacing w:before="156" w:beforeLines="50" w:line="360" w:lineRule="auto"/>
        <w:ind w:firstLine="480" w:firstLineChars="200"/>
        <w:rPr>
          <w:rFonts w:hint="default" w:ascii="仿宋" w:hAnsi="仿宋" w:eastAsia="仿宋" w:cs="仿宋"/>
          <w:bCs/>
          <w:lang w:val="en-US" w:eastAsia="zh-CN"/>
        </w:rPr>
      </w:pPr>
      <w:r>
        <w:rPr>
          <w:rFonts w:hint="eastAsia" w:ascii="仿宋" w:hAnsi="仿宋" w:cs="仿宋"/>
          <w:bCs/>
        </w:rPr>
        <w:t>联</w:t>
      </w:r>
      <w:r>
        <w:rPr>
          <w:rFonts w:ascii="仿宋" w:hAnsi="仿宋" w:cs="仿宋"/>
          <w:bCs/>
        </w:rPr>
        <w:t xml:space="preserve"> </w:t>
      </w:r>
      <w:r>
        <w:rPr>
          <w:rFonts w:hint="eastAsia" w:ascii="仿宋" w:hAnsi="仿宋" w:cs="仿宋"/>
          <w:bCs/>
        </w:rPr>
        <w:t>系</w:t>
      </w:r>
      <w:r>
        <w:rPr>
          <w:rFonts w:ascii="仿宋" w:hAnsi="仿宋" w:cs="仿宋"/>
          <w:bCs/>
        </w:rPr>
        <w:t xml:space="preserve"> </w:t>
      </w:r>
      <w:r>
        <w:rPr>
          <w:rFonts w:hint="eastAsia" w:ascii="仿宋" w:hAnsi="仿宋" w:cs="仿宋"/>
          <w:bCs/>
        </w:rPr>
        <w:t>人：</w:t>
      </w:r>
    </w:p>
    <w:p>
      <w:pPr>
        <w:tabs>
          <w:tab w:val="left" w:pos="1260"/>
        </w:tabs>
        <w:snapToGrid w:val="0"/>
        <w:spacing w:before="156" w:beforeLines="50" w:line="360" w:lineRule="auto"/>
        <w:ind w:firstLine="480" w:firstLineChars="200"/>
        <w:rPr>
          <w:rFonts w:hint="default" w:ascii="仿宋" w:hAnsi="仿宋" w:eastAsia="仿宋" w:cs="仿宋"/>
          <w:bCs/>
          <w:lang w:val="en-US" w:eastAsia="zh-CN"/>
        </w:rPr>
      </w:pPr>
      <w:r>
        <w:rPr>
          <w:rFonts w:hint="eastAsia" w:ascii="仿宋" w:hAnsi="仿宋" w:cs="仿宋"/>
          <w:bCs/>
        </w:rPr>
        <w:t>手机号码：</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双方的任何通知均应以书面形式作出，书面通知均应加盖通知方公章。以专人送达、快递、挂号信件、电子邮件或传真方式递送，并且如果本协议另有要求，每一份通知均应抄送给其他各相关方。本协议约定的双方联系方式亦适用于发生纠纷时相关文件和法律文书的送达，包括公证、仲裁、诉讼程序的一审、二审、再审和执行程序。上述地址同为公证、仲裁及法院涉诉程序中（包括诉前财产保全、一审、二审、再审和执行）各类文件及法律文书的送达地址。</w:t>
      </w:r>
    </w:p>
    <w:p>
      <w:pPr>
        <w:tabs>
          <w:tab w:val="left" w:pos="1260"/>
        </w:tabs>
        <w:snapToGrid w:val="0"/>
        <w:spacing w:before="156" w:beforeLines="50" w:line="360" w:lineRule="auto"/>
        <w:ind w:firstLine="480" w:firstLineChars="200"/>
        <w:rPr>
          <w:rFonts w:ascii="仿宋" w:hAnsi="仿宋" w:cs="仿宋"/>
          <w:bCs/>
        </w:rPr>
      </w:pPr>
      <w:r>
        <w:rPr>
          <w:rFonts w:ascii="仿宋" w:hAnsi="仿宋" w:cs="仿宋"/>
          <w:bCs/>
        </w:rPr>
        <w:t>14.2 乙方向甲方发出各类通知、协议等文件，或者因为涉及</w:t>
      </w:r>
      <w:r>
        <w:rPr>
          <w:rFonts w:hint="eastAsia" w:ascii="仿宋" w:hAnsi="仿宋" w:cs="仿宋"/>
          <w:bCs/>
        </w:rPr>
        <w:t>公证、仲裁、</w:t>
      </w:r>
      <w:r>
        <w:rPr>
          <w:rFonts w:ascii="仿宋" w:hAnsi="仿宋" w:cs="仿宋"/>
          <w:bCs/>
        </w:rPr>
        <w:t>诉讼而由</w:t>
      </w:r>
      <w:r>
        <w:rPr>
          <w:rFonts w:hint="eastAsia" w:ascii="仿宋" w:hAnsi="仿宋" w:cs="仿宋"/>
          <w:bCs/>
        </w:rPr>
        <w:t>公证机构</w:t>
      </w:r>
      <w:r>
        <w:rPr>
          <w:rFonts w:ascii="仿宋" w:hAnsi="仿宋" w:cs="仿宋"/>
          <w:bCs/>
        </w:rPr>
        <w:t>、仲裁机构</w:t>
      </w:r>
      <w:r>
        <w:rPr>
          <w:rFonts w:hint="eastAsia" w:ascii="仿宋" w:hAnsi="仿宋" w:cs="仿宋"/>
          <w:bCs/>
        </w:rPr>
        <w:t>、</w:t>
      </w:r>
      <w:r>
        <w:rPr>
          <w:rFonts w:ascii="仿宋" w:hAnsi="仿宋" w:cs="仿宋"/>
          <w:bCs/>
        </w:rPr>
        <w:t>法院向甲方进行送达时，可以选择邮寄送达、直接送达方式。</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甲方向乙方发出各类通知、协议等文件，或者因为涉及公证、仲裁、诉讼而由公证机构、仲裁机构、法院向乙方进行送达时，可以选择邮寄送达、直接送达方式，或者传真、电子邮件、手机短信等电子送达中的任一种送达方式。</w:t>
      </w:r>
    </w:p>
    <w:p>
      <w:pPr>
        <w:tabs>
          <w:tab w:val="left" w:pos="1260"/>
        </w:tabs>
        <w:snapToGrid w:val="0"/>
        <w:spacing w:before="156" w:beforeLines="50" w:line="360" w:lineRule="auto"/>
        <w:ind w:firstLine="480" w:firstLineChars="200"/>
        <w:rPr>
          <w:rFonts w:ascii="仿宋" w:hAnsi="仿宋" w:cs="仿宋"/>
          <w:bCs/>
        </w:rPr>
      </w:pPr>
      <w:r>
        <w:rPr>
          <w:rFonts w:ascii="仿宋" w:hAnsi="仿宋" w:cs="仿宋"/>
          <w:bCs/>
        </w:rPr>
        <w:t>14.3 一方送达地址需要变更时应当履行通知义务。甲方的送达地址变更的，可通过在甲方的官方网站发布公告的方式通知</w:t>
      </w:r>
      <w:r>
        <w:rPr>
          <w:rFonts w:hint="eastAsia" w:ascii="仿宋" w:hAnsi="仿宋" w:cs="仿宋"/>
          <w:bCs/>
        </w:rPr>
        <w:t>乙方</w:t>
      </w:r>
      <w:r>
        <w:rPr>
          <w:rFonts w:ascii="仿宋" w:hAnsi="仿宋" w:cs="仿宋"/>
          <w:bCs/>
        </w:rPr>
        <w:t>。乙方需要变更送达地址的，</w:t>
      </w:r>
      <w:r>
        <w:rPr>
          <w:rFonts w:hint="eastAsia" w:ascii="仿宋" w:hAnsi="仿宋" w:cs="仿宋"/>
          <w:bCs/>
        </w:rPr>
        <w:t>应将变更后的送达地址以纸质的方式，直接送交甲方或者以</w:t>
      </w:r>
      <w:r>
        <w:rPr>
          <w:rFonts w:ascii="仿宋" w:hAnsi="仿宋" w:cs="仿宋"/>
          <w:bCs/>
        </w:rPr>
        <w:t>EMS特快专递方式送交甲方。自甲方收到或签收新的《送达地址确认书》之日起，送达地址按照新的《送达地址确认书》确定。</w:t>
      </w:r>
    </w:p>
    <w:p>
      <w:pPr>
        <w:tabs>
          <w:tab w:val="left" w:pos="1260"/>
        </w:tabs>
        <w:snapToGrid w:val="0"/>
        <w:spacing w:before="156" w:beforeLines="50" w:line="360" w:lineRule="auto"/>
        <w:ind w:firstLine="480" w:firstLineChars="200"/>
        <w:rPr>
          <w:rFonts w:ascii="仿宋" w:hAnsi="仿宋" w:cs="仿宋"/>
          <w:bCs/>
        </w:rPr>
      </w:pPr>
      <w:r>
        <w:rPr>
          <w:rFonts w:ascii="仿宋" w:hAnsi="仿宋" w:cs="仿宋"/>
          <w:bCs/>
        </w:rPr>
        <w:t>14.4 一方由于以下原因，导致有关通知、文件及法律文书未能被其实际接收的，仍视同协议其他方及公证机构、仲裁机构、法院已经对其送达：</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w:t>
      </w:r>
      <w:r>
        <w:rPr>
          <w:rFonts w:ascii="仿宋" w:hAnsi="仿宋" w:cs="仿宋"/>
          <w:bCs/>
        </w:rPr>
        <w:t>1）一方提供或者确认的送达地址不准确；</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w:t>
      </w:r>
      <w:r>
        <w:rPr>
          <w:rFonts w:ascii="仿宋" w:hAnsi="仿宋" w:cs="仿宋"/>
          <w:bCs/>
        </w:rPr>
        <w:t>2）一方送达地址变更后未及时依上述第14.3</w:t>
      </w:r>
      <w:r>
        <w:rPr>
          <w:rFonts w:hint="eastAsia" w:ascii="仿宋" w:hAnsi="仿宋" w:cs="仿宋"/>
          <w:bCs/>
          <w:lang w:eastAsia="zh-Hans"/>
        </w:rPr>
        <w:t>条</w:t>
      </w:r>
      <w:r>
        <w:rPr>
          <w:rFonts w:ascii="仿宋" w:hAnsi="仿宋" w:cs="仿宋"/>
          <w:bCs/>
        </w:rPr>
        <w:t>的程序通知协议其他方或者公证机构、仲裁机构、法院；</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w:t>
      </w:r>
      <w:r>
        <w:rPr>
          <w:rFonts w:ascii="仿宋" w:hAnsi="仿宋" w:cs="仿宋"/>
          <w:bCs/>
        </w:rPr>
        <w:t>3）一方或其指定的接收人拒绝签收；</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w:t>
      </w:r>
      <w:r>
        <w:rPr>
          <w:rFonts w:ascii="仿宋" w:hAnsi="仿宋" w:cs="仿宋"/>
          <w:bCs/>
        </w:rPr>
        <w:t>4）其他不属于协议其他方的原因。</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本条所列上述情形，按照以下方式确定送达之日：</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w:t>
      </w:r>
      <w:r>
        <w:rPr>
          <w:rFonts w:ascii="仿宋" w:hAnsi="仿宋" w:cs="仿宋"/>
          <w:bCs/>
        </w:rPr>
        <w:t>1）</w:t>
      </w:r>
      <w:bookmarkStart w:id="106" w:name="_Hlk122011968"/>
      <w:r>
        <w:rPr>
          <w:rFonts w:ascii="仿宋" w:hAnsi="仿宋" w:cs="仿宋"/>
          <w:bCs/>
        </w:rPr>
        <w:t>通过EMS特快专递方式邮寄的，以中国邮政官网查询单号显示的签收/拒收/被退回之日为送达之日；</w:t>
      </w:r>
      <w:bookmarkEnd w:id="106"/>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w:t>
      </w:r>
      <w:r>
        <w:rPr>
          <w:rFonts w:ascii="仿宋" w:hAnsi="仿宋" w:cs="仿宋"/>
          <w:bCs/>
        </w:rPr>
        <w:t>2）直接送达的，以送达人当场在送达回证上记明情况之日视为送达之日；</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w:t>
      </w:r>
      <w:r>
        <w:rPr>
          <w:rFonts w:ascii="仿宋" w:hAnsi="仿宋" w:cs="仿宋"/>
          <w:bCs/>
        </w:rPr>
        <w:t>3）通过电子送达的，以传真、电子邮件、手机短信到达受送达人特定系统之日为送达之日。</w:t>
      </w:r>
    </w:p>
    <w:p>
      <w:pPr>
        <w:tabs>
          <w:tab w:val="left" w:pos="1260"/>
        </w:tabs>
        <w:snapToGrid w:val="0"/>
        <w:spacing w:before="156" w:beforeLines="50" w:line="360" w:lineRule="auto"/>
        <w:ind w:firstLine="480" w:firstLineChars="200"/>
        <w:rPr>
          <w:rFonts w:ascii="仿宋" w:hAnsi="仿宋" w:cs="仿宋"/>
          <w:bCs/>
        </w:rPr>
      </w:pPr>
      <w:r>
        <w:rPr>
          <w:rFonts w:ascii="仿宋" w:hAnsi="仿宋" w:cs="仿宋"/>
          <w:bCs/>
        </w:rPr>
        <w:t>14.5 纠纷进入</w:t>
      </w:r>
      <w:r>
        <w:rPr>
          <w:rFonts w:hint="eastAsia" w:ascii="仿宋" w:hAnsi="仿宋" w:cs="仿宋"/>
          <w:bCs/>
        </w:rPr>
        <w:t>公证、</w:t>
      </w:r>
      <w:r>
        <w:rPr>
          <w:rFonts w:ascii="仿宋" w:hAnsi="仿宋" w:cs="仿宋"/>
          <w:bCs/>
        </w:rPr>
        <w:t>仲裁、诉讼程序后，如一方应诉并直接向</w:t>
      </w:r>
      <w:r>
        <w:rPr>
          <w:rFonts w:hint="eastAsia" w:ascii="仿宋" w:hAnsi="仿宋" w:cs="仿宋"/>
          <w:bCs/>
        </w:rPr>
        <w:t>公证机构、</w:t>
      </w:r>
      <w:r>
        <w:rPr>
          <w:rFonts w:ascii="仿宋" w:hAnsi="仿宋" w:cs="仿宋"/>
          <w:bCs/>
        </w:rPr>
        <w:t>仲裁机构、法院提交的《送达地址确认书》所确认的地址与本协议确认的送达地址不一致的，以该方向</w:t>
      </w:r>
      <w:r>
        <w:rPr>
          <w:rFonts w:hint="eastAsia" w:ascii="仿宋" w:hAnsi="仿宋" w:cs="仿宋"/>
          <w:bCs/>
        </w:rPr>
        <w:t>公证机构、</w:t>
      </w:r>
      <w:r>
        <w:rPr>
          <w:rFonts w:ascii="仿宋" w:hAnsi="仿宋" w:cs="仿宋"/>
          <w:bCs/>
        </w:rPr>
        <w:t>仲裁机构、法院提交的确认送达地址为准，但该方应于当日按照上述第14.3</w:t>
      </w:r>
      <w:r>
        <w:rPr>
          <w:rFonts w:hint="eastAsia" w:ascii="仿宋" w:hAnsi="仿宋" w:cs="仿宋"/>
          <w:bCs/>
          <w:lang w:eastAsia="zh-Hans"/>
        </w:rPr>
        <w:t>条</w:t>
      </w:r>
      <w:r>
        <w:rPr>
          <w:rFonts w:ascii="仿宋" w:hAnsi="仿宋" w:cs="仿宋"/>
          <w:bCs/>
        </w:rPr>
        <w:t>的约定履行变更后的送达地址通知义务。</w:t>
      </w:r>
    </w:p>
    <w:p>
      <w:pPr>
        <w:tabs>
          <w:tab w:val="left" w:pos="1260"/>
        </w:tabs>
        <w:snapToGrid w:val="0"/>
        <w:spacing w:before="156" w:beforeLines="50" w:line="360" w:lineRule="auto"/>
        <w:ind w:firstLine="480" w:firstLineChars="200"/>
        <w:rPr>
          <w:rFonts w:ascii="仿宋" w:hAnsi="仿宋" w:cs="仿宋"/>
          <w:bCs/>
        </w:rPr>
      </w:pPr>
      <w:r>
        <w:rPr>
          <w:rFonts w:hint="eastAsia" w:ascii="仿宋" w:hAnsi="仿宋" w:cs="仿宋"/>
          <w:bCs/>
        </w:rPr>
        <w:t>一方未按前述方式履行公证、仲裁、诉讼程序中的送达地址变更的通知义务，该方所确认的原送达地址仍视为有效送达地址。协议其他方按照本协议确认的送达地址及方式送达，或者按照该方向公证机构、仲裁机构、法院确认的送达地址送达，均视为有效送达。送达之日按照上述第</w:t>
      </w:r>
      <w:r>
        <w:rPr>
          <w:rFonts w:ascii="仿宋" w:hAnsi="仿宋" w:cs="仿宋"/>
          <w:bCs/>
        </w:rPr>
        <w:t>14.4</w:t>
      </w:r>
      <w:r>
        <w:rPr>
          <w:rFonts w:hint="eastAsia" w:ascii="仿宋" w:hAnsi="仿宋" w:cs="仿宋"/>
          <w:bCs/>
          <w:lang w:eastAsia="zh-Hans"/>
        </w:rPr>
        <w:t>条</w:t>
      </w:r>
      <w:r>
        <w:rPr>
          <w:rFonts w:ascii="仿宋" w:hAnsi="仿宋" w:cs="仿宋"/>
          <w:bCs/>
        </w:rPr>
        <w:t>确定。</w:t>
      </w:r>
    </w:p>
    <w:bookmarkEnd w:id="87"/>
    <w:p>
      <w:pPr>
        <w:pStyle w:val="3"/>
        <w:numPr>
          <w:ilvl w:val="255"/>
          <w:numId w:val="0"/>
        </w:numPr>
        <w:snapToGrid w:val="0"/>
        <w:spacing w:before="156" w:beforeLines="50" w:line="360" w:lineRule="auto"/>
        <w:ind w:firstLine="482" w:firstLineChars="200"/>
      </w:pPr>
      <w:r>
        <w:rPr>
          <w:rFonts w:hint="eastAsia"/>
        </w:rPr>
        <w:t>第十五条</w:t>
      </w:r>
      <w:r>
        <w:t xml:space="preserve">  </w:t>
      </w:r>
      <w:r>
        <w:rPr>
          <w:rFonts w:hint="eastAsia"/>
        </w:rPr>
        <w:t>附则</w:t>
      </w:r>
    </w:p>
    <w:p>
      <w:pPr>
        <w:snapToGrid w:val="0"/>
        <w:spacing w:before="156" w:beforeLines="50" w:line="360" w:lineRule="auto"/>
        <w:ind w:firstLine="480" w:firstLineChars="200"/>
        <w:rPr>
          <w:rFonts w:ascii="仿宋" w:hAnsi="仿宋" w:cs="仿宋"/>
        </w:rPr>
      </w:pPr>
      <w:r>
        <w:rPr>
          <w:rFonts w:ascii="仿宋" w:hAnsi="仿宋" w:cs="仿宋"/>
        </w:rPr>
        <w:t xml:space="preserve">15.1 </w:t>
      </w:r>
      <w:r>
        <w:rPr>
          <w:rFonts w:hint="eastAsia" w:ascii="仿宋" w:hAnsi="仿宋" w:cs="仿宋"/>
        </w:rPr>
        <w:t>本协议签署前形成的任何文件如与本协议相冲突，以本协议为准。</w:t>
      </w:r>
    </w:p>
    <w:p>
      <w:pPr>
        <w:snapToGrid w:val="0"/>
        <w:spacing w:before="156" w:beforeLines="50" w:line="360" w:lineRule="auto"/>
        <w:ind w:firstLine="480" w:firstLineChars="200"/>
        <w:rPr>
          <w:rFonts w:ascii="仿宋" w:hAnsi="仿宋" w:cs="仿宋"/>
        </w:rPr>
      </w:pPr>
      <w:r>
        <w:rPr>
          <w:rFonts w:ascii="仿宋" w:hAnsi="仿宋" w:cs="仿宋"/>
        </w:rPr>
        <w:t xml:space="preserve">15.2 </w:t>
      </w:r>
      <w:r>
        <w:rPr>
          <w:rFonts w:hint="eastAsia" w:ascii="仿宋" w:hAnsi="仿宋" w:cs="仿宋"/>
        </w:rPr>
        <w:t>附件为本协议不可分割的组成部分，与本协议具有同等效力。</w:t>
      </w:r>
    </w:p>
    <w:p>
      <w:pPr>
        <w:snapToGrid w:val="0"/>
        <w:spacing w:before="156" w:beforeLines="50" w:line="360" w:lineRule="auto"/>
        <w:ind w:firstLine="480" w:firstLineChars="200"/>
        <w:rPr>
          <w:rFonts w:ascii="仿宋" w:hAnsi="仿宋" w:cs="仿宋"/>
        </w:rPr>
      </w:pPr>
      <w:r>
        <w:rPr>
          <w:rFonts w:ascii="仿宋" w:hAnsi="仿宋" w:cs="仿宋"/>
        </w:rPr>
        <w:t xml:space="preserve">15.3 </w:t>
      </w:r>
      <w:r>
        <w:rPr>
          <w:rFonts w:hint="eastAsia" w:ascii="仿宋" w:hAnsi="仿宋" w:cs="仿宋"/>
        </w:rPr>
        <w:t>本协议双方均确认其充分知晓并理解本协议中全部条款的实质含义及其相应的法律后果，并基于此种理解，签署本协议。</w:t>
      </w:r>
    </w:p>
    <w:p>
      <w:pPr>
        <w:spacing w:before="156" w:beforeLines="50" w:line="360" w:lineRule="auto"/>
        <w:ind w:firstLine="426"/>
        <w:rPr>
          <w:rFonts w:ascii="仿宋" w:hAnsi="仿宋" w:cs="仿宋"/>
        </w:rPr>
      </w:pPr>
      <w:r>
        <w:rPr>
          <w:rFonts w:hint="eastAsia" w:ascii="仿宋" w:hAnsi="仿宋" w:cs="仿宋"/>
        </w:rPr>
        <w:t>1</w:t>
      </w:r>
      <w:r>
        <w:rPr>
          <w:rFonts w:ascii="仿宋" w:hAnsi="仿宋" w:cs="仿宋"/>
        </w:rPr>
        <w:t xml:space="preserve">5.4 </w:t>
      </w:r>
      <w:r>
        <w:rPr>
          <w:rFonts w:hint="eastAsia" w:ascii="仿宋" w:hAnsi="仿宋" w:cs="仿宋"/>
        </w:rPr>
        <w:t>本协议各个条款之间效力独立，如遇国家法律法规、政府指令或司法实践的任何变化，导致本协议任何条款无效或者失去强制执行性的，本协议任何其他条款的合法性、有效性和强制执行性不受影响。</w:t>
      </w:r>
    </w:p>
    <w:p>
      <w:pPr>
        <w:spacing w:before="156" w:beforeLines="50" w:line="360" w:lineRule="auto"/>
        <w:ind w:firstLine="426"/>
        <w:rPr>
          <w:rFonts w:ascii="仿宋" w:hAnsi="仿宋" w:cs="仿宋"/>
        </w:rPr>
      </w:pPr>
      <w:r>
        <w:rPr>
          <w:rFonts w:ascii="仿宋" w:hAnsi="仿宋" w:cs="仿宋"/>
        </w:rPr>
        <w:t>15</w:t>
      </w:r>
      <w:r>
        <w:rPr>
          <w:rFonts w:hint="eastAsia" w:ascii="仿宋" w:hAnsi="仿宋" w:cs="仿宋"/>
        </w:rPr>
        <w:t>.</w:t>
      </w:r>
      <w:r>
        <w:rPr>
          <w:rFonts w:ascii="仿宋" w:hAnsi="仿宋" w:cs="仿宋"/>
        </w:rPr>
        <w:t>5</w:t>
      </w:r>
      <w:r>
        <w:rPr>
          <w:rFonts w:hint="eastAsia" w:ascii="仿宋" w:hAnsi="仿宋" w:cs="仿宋"/>
        </w:rPr>
        <w:t xml:space="preserve"> 本协议中所有条款的标题仅为查阅方便，在任何情况下均不得被解释为本协议之组成部分，或构成对其所指示之条款的限制。</w:t>
      </w:r>
    </w:p>
    <w:p>
      <w:pPr>
        <w:snapToGrid w:val="0"/>
        <w:spacing w:before="156" w:beforeLines="50" w:line="360" w:lineRule="auto"/>
        <w:ind w:firstLine="480" w:firstLineChars="200"/>
        <w:rPr>
          <w:rFonts w:ascii="仿宋" w:hAnsi="仿宋" w:cs="仿宋"/>
        </w:rPr>
      </w:pPr>
      <w:r>
        <w:rPr>
          <w:rFonts w:ascii="仿宋" w:hAnsi="仿宋" w:cs="仿宋"/>
        </w:rPr>
        <w:t>15</w:t>
      </w:r>
      <w:r>
        <w:rPr>
          <w:rFonts w:hint="eastAsia" w:ascii="仿宋" w:hAnsi="仿宋" w:cs="仿宋"/>
        </w:rPr>
        <w:t>.</w:t>
      </w:r>
      <w:r>
        <w:rPr>
          <w:rFonts w:ascii="仿宋" w:hAnsi="仿宋" w:cs="仿宋"/>
        </w:rPr>
        <w:t xml:space="preserve">6 </w:t>
      </w:r>
      <w:r>
        <w:rPr>
          <w:rFonts w:hint="eastAsia" w:ascii="仿宋" w:hAnsi="仿宋" w:cs="仿宋"/>
        </w:rPr>
        <w:t>如有未尽事宜，双方可签订补充协议，补充协议为本协议不可分割的一部分，与本协议具有同等效力。</w:t>
      </w:r>
    </w:p>
    <w:p>
      <w:pPr>
        <w:spacing w:before="156" w:beforeLines="50" w:line="360" w:lineRule="auto"/>
        <w:ind w:firstLine="480" w:firstLineChars="200"/>
        <w:rPr>
          <w:rFonts w:ascii="仿宋" w:hAnsi="仿宋" w:cs="仿宋"/>
          <w:bCs/>
        </w:rPr>
      </w:pPr>
      <w:r>
        <w:rPr>
          <w:rFonts w:ascii="仿宋" w:hAnsi="仿宋" w:cs="仿宋"/>
        </w:rPr>
        <w:t xml:space="preserve">15.7 </w:t>
      </w:r>
      <w:r>
        <w:rPr>
          <w:rFonts w:hint="eastAsia" w:ascii="仿宋" w:hAnsi="仿宋" w:cs="仿宋"/>
          <w:bCs/>
        </w:rPr>
        <w:t>甲方就协议的全部内容，特别是字体加粗部分向乙方进行了提示，乙方确认已知悉并全面理解协议条款尤其是字体加粗部分的确切含义并予以接受。</w:t>
      </w:r>
    </w:p>
    <w:p>
      <w:pPr>
        <w:snapToGrid w:val="0"/>
        <w:spacing w:before="156" w:beforeLines="50" w:line="360" w:lineRule="auto"/>
        <w:ind w:firstLine="480" w:firstLineChars="200"/>
        <w:rPr>
          <w:rFonts w:ascii="仿宋" w:hAnsi="仿宋" w:cs="仿宋"/>
        </w:rPr>
      </w:pPr>
      <w:r>
        <w:rPr>
          <w:rFonts w:ascii="仿宋" w:hAnsi="仿宋" w:cs="仿宋"/>
        </w:rPr>
        <w:t>15.8本协议自双方</w:t>
      </w:r>
      <w:r>
        <w:rPr>
          <w:rFonts w:hint="eastAsia" w:ascii="仿宋" w:hAnsi="仿宋" w:cs="仿宋"/>
        </w:rPr>
        <w:t>当事人的法定代表人/</w:t>
      </w:r>
      <w:r>
        <w:rPr>
          <w:rFonts w:ascii="仿宋" w:hAnsi="仿宋" w:cs="仿宋"/>
        </w:rPr>
        <w:t>负责人</w:t>
      </w:r>
      <w:r>
        <w:rPr>
          <w:rFonts w:hint="eastAsia" w:ascii="仿宋" w:hAnsi="仿宋" w:cs="仿宋"/>
        </w:rPr>
        <w:t>或授权代表签字</w:t>
      </w:r>
      <w:r>
        <w:rPr>
          <w:rFonts w:hint="eastAsia" w:ascii="仿宋" w:hAnsi="仿宋" w:cs="仿宋"/>
          <w:lang w:eastAsia="zh"/>
        </w:rPr>
        <w:t>或加盖人名章</w:t>
      </w:r>
      <w:r>
        <w:rPr>
          <w:rFonts w:hint="eastAsia" w:ascii="仿宋" w:hAnsi="仿宋" w:cs="仿宋"/>
        </w:rPr>
        <w:t>并加盖公章之日起生效。</w:t>
      </w:r>
    </w:p>
    <w:p>
      <w:pPr>
        <w:snapToGrid w:val="0"/>
        <w:spacing w:before="156" w:beforeLines="50" w:line="360" w:lineRule="auto"/>
        <w:ind w:firstLine="480" w:firstLineChars="200"/>
        <w:rPr>
          <w:rFonts w:ascii="仿宋" w:hAnsi="仿宋" w:cs="仿宋"/>
        </w:rPr>
      </w:pPr>
      <w:r>
        <w:rPr>
          <w:rFonts w:ascii="仿宋" w:hAnsi="仿宋" w:cs="仿宋"/>
        </w:rPr>
        <w:t xml:space="preserve">15.9 </w:t>
      </w:r>
      <w:r>
        <w:rPr>
          <w:rFonts w:hint="eastAsia" w:ascii="仿宋" w:hAnsi="仿宋" w:cs="仿宋"/>
        </w:rPr>
        <w:t>本协议一式</w:t>
      </w:r>
      <w:r>
        <w:rPr>
          <w:rFonts w:hint="eastAsia" w:ascii="仿宋" w:hAnsi="仿宋" w:cs="仿宋"/>
          <w:lang w:val="en-US" w:eastAsia="zh-CN"/>
        </w:rPr>
        <w:t>肆</w:t>
      </w:r>
      <w:r>
        <w:rPr>
          <w:rFonts w:hint="eastAsia" w:ascii="仿宋" w:hAnsi="仿宋" w:cs="仿宋"/>
        </w:rPr>
        <w:t>份，甲方持</w:t>
      </w:r>
      <w:r>
        <w:rPr>
          <w:rFonts w:hint="eastAsia" w:ascii="仿宋" w:hAnsi="仿宋" w:eastAsia="仿宋" w:cs="仿宋"/>
          <w:sz w:val="24"/>
          <w:lang w:val="en-US" w:eastAsia="zh-CN"/>
        </w:rPr>
        <w:t>贰</w:t>
      </w:r>
      <w:r>
        <w:rPr>
          <w:rFonts w:hint="eastAsia" w:ascii="仿宋" w:hAnsi="仿宋" w:cs="仿宋"/>
        </w:rPr>
        <w:t>份，乙方持</w:t>
      </w:r>
      <w:r>
        <w:rPr>
          <w:rFonts w:hint="eastAsia" w:ascii="仿宋" w:hAnsi="仿宋" w:eastAsia="仿宋" w:cs="仿宋"/>
          <w:sz w:val="24"/>
          <w:lang w:val="en-US" w:eastAsia="zh-CN"/>
        </w:rPr>
        <w:t>贰</w:t>
      </w:r>
      <w:r>
        <w:rPr>
          <w:rFonts w:hint="eastAsia" w:ascii="仿宋" w:hAnsi="仿宋" w:cs="仿宋"/>
        </w:rPr>
        <w:t>份，均具有同等法律效力。</w:t>
      </w:r>
    </w:p>
    <w:p>
      <w:pPr>
        <w:pStyle w:val="3"/>
        <w:numPr>
          <w:ilvl w:val="255"/>
          <w:numId w:val="0"/>
        </w:numPr>
        <w:snapToGrid w:val="0"/>
        <w:spacing w:before="156" w:beforeLines="50" w:line="360" w:lineRule="auto"/>
        <w:ind w:firstLine="482" w:firstLineChars="200"/>
      </w:pPr>
      <w:r>
        <w:rPr>
          <w:rFonts w:hint="eastAsia" w:ascii="仿宋" w:hAnsi="仿宋" w:cs="仿宋"/>
        </w:rPr>
        <w:t>第十六条</w:t>
      </w:r>
      <w:r>
        <w:rPr>
          <w:rFonts w:ascii="仿宋" w:hAnsi="仿宋" w:cs="仿宋"/>
        </w:rPr>
        <w:t xml:space="preserve">  </w:t>
      </w:r>
      <w:r>
        <w:rPr>
          <w:rFonts w:hint="eastAsia" w:ascii="仿宋" w:hAnsi="仿宋" w:cs="仿宋"/>
        </w:rPr>
        <w:t>双方另行约定的条</w:t>
      </w:r>
      <w:r>
        <w:rPr>
          <w:rFonts w:hint="eastAsia"/>
        </w:rPr>
        <w:t>款</w:t>
      </w:r>
    </w:p>
    <w:p>
      <w:pPr>
        <w:snapToGrid w:val="0"/>
        <w:spacing w:before="156" w:beforeLines="50" w:line="360" w:lineRule="auto"/>
        <w:ind w:firstLine="480" w:firstLineChars="200"/>
        <w:rPr>
          <w:rFonts w:hint="eastAsia" w:ascii="仿宋" w:hAnsi="仿宋" w:cs="仿宋"/>
          <w:lang w:val="en-US" w:eastAsia="zh-CN"/>
        </w:rPr>
      </w:pPr>
      <w:r>
        <w:rPr>
          <w:rFonts w:hint="eastAsia" w:ascii="仿宋" w:hAnsi="仿宋" w:cs="仿宋"/>
          <w:lang w:val="en-US" w:eastAsia="zh-CN"/>
        </w:rPr>
        <w:t>无</w:t>
      </w:r>
    </w:p>
    <w:p>
      <w:pPr>
        <w:pStyle w:val="2"/>
        <w:rPr>
          <w:rFonts w:hint="eastAsia" w:ascii="仿宋" w:hAnsi="仿宋" w:cs="仿宋"/>
          <w:lang w:val="en-US" w:eastAsia="zh"/>
        </w:rPr>
      </w:pPr>
    </w:p>
    <w:p>
      <w:pPr>
        <w:pStyle w:val="2"/>
        <w:rPr>
          <w:rFonts w:hint="eastAsia" w:eastAsia="仿宋"/>
          <w:b/>
          <w:bCs/>
          <w:lang w:val="en-US" w:eastAsia="zh"/>
        </w:rPr>
      </w:pPr>
      <w:r>
        <w:rPr>
          <w:rFonts w:hint="eastAsia" w:ascii="仿宋" w:hAnsi="仿宋" w:cs="仿宋"/>
          <w:b/>
          <w:bCs/>
          <w:lang w:val="en-US" w:eastAsia="zh"/>
        </w:rPr>
        <w:t>注：本协议为拟签署文本，协议以最终双方签署的为准。</w:t>
      </w:r>
    </w:p>
    <w:p>
      <w:pPr>
        <w:snapToGrid w:val="0"/>
        <w:spacing w:before="156" w:beforeLines="50" w:line="360" w:lineRule="auto"/>
        <w:ind w:firstLine="480" w:firstLineChars="200"/>
        <w:rPr>
          <w:rFonts w:hint="eastAsia" w:ascii="仿宋" w:hAnsi="仿宋" w:cs="仿宋"/>
          <w:highlight w:val="none"/>
          <w:lang w:val="en-US" w:eastAsia="zh-CN"/>
        </w:rPr>
      </w:pPr>
      <w:r>
        <w:rPr>
          <w:rFonts w:hint="eastAsia" w:ascii="仿宋" w:hAnsi="仿宋" w:cs="仿宋"/>
          <w:bCs/>
          <w:highlight w:val="none"/>
        </w:rPr>
        <w:t>（以下无正文）</w:t>
      </w:r>
    </w:p>
    <w:p>
      <w:pPr>
        <w:snapToGrid w:val="0"/>
        <w:spacing w:before="156" w:beforeLines="50" w:line="360" w:lineRule="auto"/>
        <w:ind w:firstLine="480" w:firstLineChars="200"/>
        <w:rPr>
          <w:rFonts w:hint="eastAsia" w:ascii="仿宋" w:hAnsi="仿宋" w:cs="仿宋"/>
          <w:highlight w:val="yellow"/>
          <w:lang w:val="en-US" w:eastAsia="zh-CN"/>
        </w:rPr>
      </w:pPr>
    </w:p>
    <w:p>
      <w:pPr>
        <w:snapToGrid/>
        <w:spacing w:before="0" w:beforeLines="-2147483648" w:line="240" w:lineRule="auto"/>
        <w:ind w:firstLine="0" w:firstLineChars="0"/>
        <w:rPr>
          <w:rFonts w:hint="eastAsia" w:ascii="仿宋" w:hAnsi="仿宋" w:cs="仿宋"/>
          <w:lang w:val="en-US" w:eastAsia="zh-CN"/>
        </w:rPr>
      </w:pPr>
      <w:r>
        <w:rPr>
          <w:rFonts w:hint="eastAsia" w:ascii="仿宋" w:hAnsi="仿宋" w:cs="仿宋"/>
          <w:lang w:val="en-US" w:eastAsia="zh-CN"/>
        </w:rPr>
        <w:br w:type="page"/>
      </w:r>
    </w:p>
    <w:p>
      <w:pPr>
        <w:snapToGrid w:val="0"/>
        <w:spacing w:before="156" w:beforeLines="50" w:line="360" w:lineRule="auto"/>
        <w:ind w:firstLine="482" w:firstLineChars="200"/>
        <w:rPr>
          <w:rFonts w:ascii="仿宋" w:hAnsi="仿宋"/>
          <w:b/>
          <w:bCs/>
          <w:szCs w:val="22"/>
        </w:rPr>
      </w:pPr>
      <w:r>
        <w:rPr>
          <w:rFonts w:hint="eastAsia" w:ascii="仿宋" w:hAnsi="仿宋"/>
          <w:b/>
          <w:bCs/>
          <w:szCs w:val="22"/>
        </w:rPr>
        <w:t>特别提示：</w:t>
      </w:r>
    </w:p>
    <w:p>
      <w:pPr>
        <w:widowControl/>
        <w:spacing w:before="156" w:beforeLines="50" w:line="360" w:lineRule="auto"/>
        <w:ind w:firstLine="480" w:firstLineChars="200"/>
        <w:rPr>
          <w:rFonts w:ascii="仿宋" w:hAnsi="仿宋"/>
          <w:szCs w:val="22"/>
        </w:rPr>
      </w:pPr>
      <w:r>
        <w:rPr>
          <w:rFonts w:hint="eastAsia" w:ascii="仿宋" w:hAnsi="仿宋"/>
          <w:szCs w:val="22"/>
        </w:rPr>
        <w:t>“</w:t>
      </w:r>
      <w:bookmarkStart w:id="107" w:name="_Hlk115288879"/>
      <w:r>
        <w:rPr>
          <w:rFonts w:hint="eastAsia" w:ascii="仿宋" w:hAnsi="仿宋"/>
          <w:b/>
          <w:szCs w:val="22"/>
          <w:u w:val="single"/>
        </w:rPr>
        <w:t>乙方</w:t>
      </w:r>
      <w:bookmarkEnd w:id="107"/>
      <w:r>
        <w:rPr>
          <w:rFonts w:hint="eastAsia" w:ascii="仿宋" w:hAnsi="仿宋"/>
          <w:b/>
          <w:szCs w:val="22"/>
        </w:rPr>
        <w:t>声明本协议为经甲乙双方平等协商一致订立的，本协议的全部条款已由甲方进行相应的解释和说明，并特别提请乙方注意本协议权利义务的限制或增加责任的条款。乙方确认对本协议条款的理解与甲方完全一致，已</w:t>
      </w:r>
      <w:r>
        <w:rPr>
          <w:rFonts w:hint="eastAsia" w:ascii="仿宋" w:hAnsi="仿宋"/>
          <w:b/>
          <w:szCs w:val="22"/>
          <w:u w:val="single"/>
        </w:rPr>
        <w:t>完全知悉并理解</w:t>
      </w:r>
      <w:r>
        <w:rPr>
          <w:rFonts w:hint="eastAsia" w:ascii="仿宋" w:hAnsi="仿宋"/>
          <w:b/>
          <w:szCs w:val="22"/>
        </w:rPr>
        <w:t>该等条款。乙方</w:t>
      </w:r>
      <w:r>
        <w:rPr>
          <w:rFonts w:ascii="仿宋" w:hAnsi="仿宋"/>
          <w:b/>
          <w:szCs w:val="22"/>
          <w:u w:val="single"/>
        </w:rPr>
        <w:t>已阅读</w:t>
      </w:r>
      <w:r>
        <w:rPr>
          <w:rFonts w:ascii="仿宋" w:hAnsi="仿宋"/>
          <w:b/>
          <w:szCs w:val="22"/>
        </w:rPr>
        <w:t>并</w:t>
      </w:r>
      <w:r>
        <w:rPr>
          <w:rFonts w:ascii="仿宋" w:hAnsi="仿宋"/>
          <w:b/>
          <w:szCs w:val="22"/>
          <w:u w:val="single"/>
        </w:rPr>
        <w:t>完全接受</w:t>
      </w:r>
      <w:r>
        <w:rPr>
          <w:rFonts w:hint="eastAsia" w:ascii="仿宋" w:hAnsi="仿宋"/>
          <w:b/>
          <w:szCs w:val="22"/>
        </w:rPr>
        <w:t>本协议</w:t>
      </w:r>
      <w:r>
        <w:rPr>
          <w:rFonts w:ascii="仿宋" w:hAnsi="仿宋"/>
          <w:b/>
          <w:szCs w:val="22"/>
        </w:rPr>
        <w:t>之条款，</w:t>
      </w:r>
      <w:r>
        <w:rPr>
          <w:rFonts w:hint="eastAsia" w:ascii="仿宋" w:hAnsi="仿宋"/>
          <w:b/>
          <w:szCs w:val="22"/>
        </w:rPr>
        <w:t>并</w:t>
      </w:r>
      <w:r>
        <w:rPr>
          <w:rFonts w:ascii="仿宋" w:hAnsi="仿宋"/>
          <w:b/>
          <w:szCs w:val="22"/>
          <w:u w:val="single"/>
        </w:rPr>
        <w:t>愿意承担</w:t>
      </w:r>
      <w:r>
        <w:rPr>
          <w:rFonts w:hint="eastAsia" w:ascii="仿宋" w:hAnsi="仿宋"/>
          <w:b/>
          <w:szCs w:val="22"/>
          <w:u w:val="single"/>
        </w:rPr>
        <w:t>风险和义务、责任。</w:t>
      </w:r>
      <w:r>
        <w:rPr>
          <w:rFonts w:hint="eastAsia" w:ascii="仿宋" w:hAnsi="仿宋"/>
          <w:b/>
          <w:szCs w:val="22"/>
        </w:rPr>
        <w:t>”</w:t>
      </w:r>
      <w:r>
        <w:rPr>
          <w:rFonts w:ascii="仿宋" w:hAnsi="仿宋"/>
          <w:szCs w:val="22"/>
        </w:rPr>
        <w:t xml:space="preserve"> </w:t>
      </w:r>
    </w:p>
    <w:p>
      <w:pPr>
        <w:widowControl/>
        <w:spacing w:before="156" w:beforeLines="50" w:line="360" w:lineRule="auto"/>
        <w:ind w:firstLine="480"/>
        <w:rPr>
          <w:rFonts w:ascii="仿宋" w:hAnsi="仿宋"/>
          <w:b/>
          <w:bCs/>
          <w:szCs w:val="22"/>
        </w:rPr>
      </w:pPr>
      <w:r>
        <w:rPr>
          <w:rFonts w:hint="eastAsia" w:ascii="仿宋" w:hAnsi="仿宋"/>
          <w:b/>
          <w:szCs w:val="22"/>
        </w:rPr>
        <w:t>“</w:t>
      </w:r>
      <w:r>
        <w:rPr>
          <w:rFonts w:hint="eastAsia" w:ascii="宋体" w:hAnsi="宋体"/>
          <w:spacing w:val="-44"/>
          <w:sz w:val="46"/>
          <w:szCs w:val="30"/>
        </w:rPr>
        <w:t>□□</w:t>
      </w:r>
      <w:r>
        <w:rPr>
          <w:rFonts w:hint="eastAsia" w:ascii="仿宋" w:hAnsi="仿宋"/>
          <w:b/>
          <w:szCs w:val="22"/>
        </w:rPr>
        <w:t>声明本协议为经甲乙双方协商一致订立的，本协议的全部条款已由甲方进行相应的解释和说明，并特别提请乙方</w:t>
      </w:r>
      <w:r>
        <w:rPr>
          <w:rFonts w:ascii="仿宋" w:hAnsi="仿宋"/>
          <w:b/>
          <w:szCs w:val="22"/>
        </w:rPr>
        <w:t>注意本协议权利义务的限制或增加责任的条款。</w:t>
      </w:r>
      <w:r>
        <w:rPr>
          <w:rFonts w:hint="eastAsia" w:ascii="仿宋" w:hAnsi="仿宋"/>
          <w:b/>
          <w:szCs w:val="22"/>
        </w:rPr>
        <w:t>乙方</w:t>
      </w:r>
      <w:r>
        <w:rPr>
          <w:rFonts w:ascii="仿宋" w:hAnsi="仿宋"/>
          <w:b/>
          <w:szCs w:val="22"/>
        </w:rPr>
        <w:t>确认对本协议条款的理解与甲方完全一致，已</w:t>
      </w:r>
      <w:r>
        <w:rPr>
          <w:rFonts w:hint="eastAsia" w:ascii="宋体" w:hAnsi="宋体"/>
          <w:spacing w:val="-44"/>
          <w:sz w:val="46"/>
          <w:szCs w:val="30"/>
        </w:rPr>
        <w:t>□□□□□□□</w:t>
      </w:r>
      <w:r>
        <w:rPr>
          <w:rFonts w:hint="eastAsia" w:ascii="仿宋" w:hAnsi="仿宋"/>
          <w:b/>
          <w:szCs w:val="22"/>
        </w:rPr>
        <w:t>该等条款。乙方</w:t>
      </w:r>
      <w:r>
        <w:rPr>
          <w:rFonts w:hint="eastAsia" w:ascii="宋体" w:hAnsi="宋体"/>
          <w:spacing w:val="-44"/>
          <w:sz w:val="46"/>
          <w:szCs w:val="30"/>
        </w:rPr>
        <w:t>□□□</w:t>
      </w:r>
      <w:r>
        <w:rPr>
          <w:rFonts w:ascii="仿宋" w:hAnsi="仿宋"/>
          <w:b/>
          <w:szCs w:val="22"/>
        </w:rPr>
        <w:t>并</w:t>
      </w:r>
      <w:r>
        <w:rPr>
          <w:rFonts w:hint="eastAsia" w:ascii="宋体" w:hAnsi="宋体"/>
          <w:spacing w:val="-44"/>
          <w:sz w:val="46"/>
          <w:szCs w:val="30"/>
        </w:rPr>
        <w:t>□□□□</w:t>
      </w:r>
      <w:r>
        <w:rPr>
          <w:rFonts w:hint="eastAsia" w:ascii="仿宋" w:hAnsi="仿宋"/>
          <w:b/>
          <w:szCs w:val="22"/>
        </w:rPr>
        <w:t>本协议</w:t>
      </w:r>
      <w:r>
        <w:rPr>
          <w:rFonts w:ascii="仿宋" w:hAnsi="仿宋"/>
          <w:b/>
          <w:szCs w:val="22"/>
        </w:rPr>
        <w:t>之条款，</w:t>
      </w:r>
      <w:r>
        <w:rPr>
          <w:rFonts w:hint="eastAsia" w:ascii="仿宋" w:hAnsi="仿宋"/>
          <w:b/>
          <w:szCs w:val="22"/>
        </w:rPr>
        <w:t>并</w:t>
      </w:r>
      <w:r>
        <w:rPr>
          <w:rFonts w:hint="eastAsia" w:ascii="宋体" w:hAnsi="宋体"/>
          <w:spacing w:val="-44"/>
          <w:sz w:val="46"/>
          <w:szCs w:val="30"/>
        </w:rPr>
        <w:t>□□□□□□□□□□□□</w:t>
      </w:r>
      <w:r>
        <w:rPr>
          <w:rFonts w:hint="eastAsia" w:ascii="仿宋" w:hAnsi="仿宋"/>
          <w:b/>
          <w:szCs w:val="22"/>
        </w:rPr>
        <w:t>。”</w:t>
      </w:r>
      <w:r>
        <w:rPr>
          <w:rFonts w:hint="eastAsia" w:ascii="仿宋" w:hAnsi="仿宋"/>
          <w:b/>
          <w:bCs/>
          <w:szCs w:val="22"/>
        </w:rPr>
        <w:t xml:space="preserve">  </w:t>
      </w:r>
    </w:p>
    <w:p>
      <w:pPr>
        <w:rPr>
          <w:rFonts w:ascii="仿宋" w:hAnsi="仿宋" w:cs="仿宋"/>
          <w:b/>
          <w:color w:val="000000"/>
        </w:rPr>
      </w:pPr>
      <w:r>
        <w:rPr>
          <w:rFonts w:ascii="仿宋" w:hAnsi="仿宋" w:cs="仿宋"/>
          <w:b/>
          <w:color w:val="000000"/>
        </w:rPr>
        <w:br w:type="page"/>
      </w:r>
    </w:p>
    <w:p>
      <w:pPr>
        <w:tabs>
          <w:tab w:val="left" w:pos="180"/>
        </w:tabs>
        <w:snapToGrid w:val="0"/>
        <w:spacing w:before="156" w:beforeLines="50" w:line="360" w:lineRule="auto"/>
        <w:rPr>
          <w:rFonts w:ascii="仿宋" w:hAnsi="仿宋" w:cs="仿宋"/>
          <w:b/>
          <w:color w:val="000000"/>
        </w:rPr>
      </w:pPr>
      <w:r>
        <w:rPr>
          <w:rFonts w:hint="eastAsia" w:ascii="仿宋" w:hAnsi="仿宋" w:cs="仿宋"/>
          <w:b/>
          <w:color w:val="000000"/>
        </w:rPr>
        <w:t>【本页为《</w:t>
      </w:r>
      <w:bookmarkStart w:id="108" w:name="_Hlk116293530"/>
      <w:r>
        <w:rPr>
          <w:rFonts w:hint="eastAsia" w:ascii="仿宋" w:hAnsi="仿宋" w:cs="仿宋"/>
          <w:b/>
        </w:rPr>
        <w:t>中国长城资产管理股份有限公司</w:t>
      </w:r>
      <w:r>
        <w:rPr>
          <w:rFonts w:hint="eastAsia" w:ascii="仿宋" w:hAnsi="仿宋" w:eastAsia="仿宋" w:cs="仿宋"/>
          <w:b/>
          <w:bCs/>
          <w:sz w:val="24"/>
          <w:lang w:val="en-US" w:eastAsia="zh-CN"/>
        </w:rPr>
        <w:t>山东省</w:t>
      </w:r>
      <w:r>
        <w:rPr>
          <w:rFonts w:hint="eastAsia" w:ascii="仿宋" w:hAnsi="仿宋" w:cs="仿宋"/>
          <w:b/>
        </w:rPr>
        <w:t>分公司与</w:t>
      </w:r>
      <w:r>
        <w:rPr>
          <w:rFonts w:hint="eastAsia" w:ascii="仿宋" w:hAnsi="仿宋" w:cs="仿宋"/>
          <w:b/>
          <w:lang w:val="en-US" w:eastAsia="zh-CN"/>
        </w:rPr>
        <w:t xml:space="preserve">          </w:t>
      </w:r>
      <w:r>
        <w:rPr>
          <w:rFonts w:hint="eastAsia" w:ascii="仿宋" w:hAnsi="仿宋" w:cs="仿宋"/>
          <w:b/>
        </w:rPr>
        <w:t>公司</w:t>
      </w:r>
      <w:bookmarkEnd w:id="108"/>
      <w:r>
        <w:rPr>
          <w:rFonts w:hint="eastAsia" w:ascii="仿宋" w:hAnsi="仿宋" w:cs="仿宋"/>
          <w:b/>
          <w:color w:val="auto"/>
        </w:rPr>
        <w:t>债权</w:t>
      </w:r>
      <w:r>
        <w:rPr>
          <w:rFonts w:hint="eastAsia" w:ascii="仿宋" w:hAnsi="仿宋" w:cs="仿宋"/>
          <w:b/>
          <w:color w:val="auto"/>
          <w:lang w:eastAsia="zh-Hans"/>
        </w:rPr>
        <w:t>转让</w:t>
      </w:r>
      <w:r>
        <w:rPr>
          <w:rFonts w:hint="eastAsia" w:ascii="仿宋" w:hAnsi="仿宋" w:cs="仿宋"/>
          <w:b/>
          <w:color w:val="000000"/>
        </w:rPr>
        <w:t>协议》签署页，无正文】</w:t>
      </w:r>
    </w:p>
    <w:p>
      <w:pPr>
        <w:tabs>
          <w:tab w:val="left" w:pos="180"/>
        </w:tabs>
        <w:snapToGrid w:val="0"/>
        <w:spacing w:before="156" w:beforeLines="50" w:line="360" w:lineRule="auto"/>
        <w:ind w:firstLine="482" w:firstLineChars="200"/>
        <w:rPr>
          <w:rFonts w:ascii="仿宋" w:hAnsi="仿宋" w:cs="仿宋"/>
          <w:b/>
          <w:color w:val="000000"/>
        </w:rPr>
      </w:pPr>
      <w:r>
        <w:rPr>
          <w:rFonts w:hint="eastAsia" w:ascii="仿宋" w:hAnsi="仿宋" w:cs="仿宋"/>
          <w:b/>
          <w:color w:val="000000"/>
        </w:rPr>
        <w:t>在签署本协议时，各当事人对本协议的所有条款均已阅悉且无异议，并对本协议约定的各当事人之间权利、义务和责任条款的法律含义有准确无误的理解。</w:t>
      </w:r>
    </w:p>
    <w:p>
      <w:pPr>
        <w:tabs>
          <w:tab w:val="left" w:pos="180"/>
        </w:tabs>
        <w:snapToGrid w:val="0"/>
        <w:spacing w:before="156" w:beforeLines="50" w:line="360" w:lineRule="auto"/>
        <w:ind w:firstLine="482" w:firstLineChars="200"/>
        <w:rPr>
          <w:rFonts w:ascii="仿宋" w:hAnsi="仿宋" w:cs="仿宋"/>
          <w:b/>
          <w:color w:val="000000"/>
        </w:rPr>
      </w:pPr>
    </w:p>
    <w:p>
      <w:pPr>
        <w:tabs>
          <w:tab w:val="left" w:pos="180"/>
        </w:tabs>
        <w:snapToGrid w:val="0"/>
        <w:spacing w:before="156" w:beforeLines="50" w:line="360" w:lineRule="auto"/>
        <w:ind w:firstLine="482" w:firstLineChars="200"/>
        <w:rPr>
          <w:rFonts w:ascii="仿宋" w:hAnsi="仿宋" w:cs="仿宋"/>
          <w:b/>
          <w:color w:val="000000"/>
        </w:rPr>
      </w:pPr>
    </w:p>
    <w:p>
      <w:pPr>
        <w:tabs>
          <w:tab w:val="left" w:pos="180"/>
        </w:tabs>
        <w:snapToGrid w:val="0"/>
        <w:spacing w:before="156" w:beforeLines="50" w:line="360" w:lineRule="auto"/>
        <w:ind w:firstLine="482" w:firstLineChars="200"/>
        <w:rPr>
          <w:rFonts w:ascii="仿宋" w:hAnsi="仿宋" w:cs="仿宋"/>
          <w:b/>
          <w:color w:val="000000"/>
        </w:rPr>
      </w:pPr>
      <w:r>
        <w:rPr>
          <w:rFonts w:hint="eastAsia" w:ascii="仿宋" w:hAnsi="仿宋" w:cs="仿宋"/>
          <w:b/>
          <w:color w:val="000000"/>
        </w:rPr>
        <w:t>甲方（盖章）：</w:t>
      </w:r>
      <w:r>
        <w:rPr>
          <w:rFonts w:hint="eastAsia" w:ascii="仿宋" w:hAnsi="仿宋" w:cs="仿宋"/>
          <w:b/>
        </w:rPr>
        <w:t>中国长城资产管理股份有限公司</w:t>
      </w:r>
      <w:r>
        <w:rPr>
          <w:rFonts w:hint="eastAsia" w:ascii="仿宋" w:hAnsi="仿宋" w:eastAsia="仿宋" w:cs="仿宋"/>
          <w:b/>
          <w:bCs/>
          <w:sz w:val="24"/>
          <w:lang w:val="en-US" w:eastAsia="zh-CN"/>
        </w:rPr>
        <w:t>山东省</w:t>
      </w:r>
      <w:r>
        <w:rPr>
          <w:rFonts w:hint="eastAsia" w:ascii="仿宋" w:hAnsi="仿宋" w:cs="仿宋"/>
          <w:b/>
        </w:rPr>
        <w:t>分公司</w:t>
      </w:r>
    </w:p>
    <w:p>
      <w:pPr>
        <w:tabs>
          <w:tab w:val="left" w:pos="180"/>
        </w:tabs>
        <w:snapToGrid w:val="0"/>
        <w:spacing w:before="156" w:beforeLines="50" w:line="360" w:lineRule="auto"/>
        <w:ind w:firstLine="480" w:firstLineChars="200"/>
        <w:rPr>
          <w:rFonts w:ascii="仿宋" w:hAnsi="仿宋" w:cs="仿宋"/>
          <w:bCs/>
          <w:color w:val="000000"/>
        </w:rPr>
      </w:pPr>
      <w:r>
        <w:rPr>
          <w:rFonts w:hint="eastAsia" w:ascii="仿宋" w:hAnsi="仿宋" w:cs="仿宋"/>
          <w:bCs/>
          <w:color w:val="000000"/>
        </w:rPr>
        <w:t>负责人或授权代表（签字</w:t>
      </w:r>
      <w:r>
        <w:rPr>
          <w:rFonts w:hint="eastAsia" w:ascii="仿宋" w:hAnsi="仿宋" w:cs="仿宋"/>
          <w:bCs/>
          <w:color w:val="000000"/>
          <w:lang w:eastAsia="zh"/>
        </w:rPr>
        <w:t>或加盖人名章</w:t>
      </w:r>
      <w:r>
        <w:rPr>
          <w:rFonts w:hint="eastAsia" w:ascii="仿宋" w:hAnsi="仿宋" w:cs="仿宋"/>
          <w:bCs/>
          <w:color w:val="000000"/>
        </w:rPr>
        <w:t>）：</w:t>
      </w:r>
    </w:p>
    <w:p>
      <w:pPr>
        <w:snapToGrid w:val="0"/>
        <w:spacing w:before="156" w:beforeLines="50" w:line="360" w:lineRule="auto"/>
        <w:ind w:firstLine="480" w:firstLineChars="200"/>
        <w:rPr>
          <w:rFonts w:ascii="仿宋" w:hAnsi="仿宋" w:cs="仿宋"/>
          <w:bCs/>
        </w:rPr>
      </w:pPr>
    </w:p>
    <w:p>
      <w:pPr>
        <w:snapToGrid w:val="0"/>
        <w:spacing w:before="156" w:beforeLines="50" w:line="360" w:lineRule="auto"/>
        <w:ind w:firstLine="480" w:firstLineChars="200"/>
        <w:rPr>
          <w:rFonts w:ascii="仿宋" w:hAnsi="仿宋" w:cs="仿宋"/>
          <w:bCs/>
        </w:rPr>
      </w:pPr>
    </w:p>
    <w:p>
      <w:pPr>
        <w:snapToGrid w:val="0"/>
        <w:spacing w:before="156" w:beforeLines="50" w:line="360" w:lineRule="auto"/>
        <w:ind w:firstLine="480" w:firstLineChars="200"/>
        <w:rPr>
          <w:rFonts w:ascii="仿宋" w:hAnsi="仿宋" w:cs="仿宋"/>
          <w:bCs/>
        </w:rPr>
      </w:pPr>
    </w:p>
    <w:p>
      <w:pPr>
        <w:tabs>
          <w:tab w:val="left" w:pos="180"/>
        </w:tabs>
        <w:snapToGrid w:val="0"/>
        <w:spacing w:before="156" w:beforeLines="50" w:line="360" w:lineRule="auto"/>
        <w:ind w:firstLine="480" w:firstLineChars="200"/>
        <w:rPr>
          <w:rFonts w:ascii="仿宋" w:hAnsi="仿宋" w:cs="仿宋"/>
          <w:color w:val="000000"/>
        </w:rPr>
      </w:pPr>
    </w:p>
    <w:p>
      <w:pPr>
        <w:tabs>
          <w:tab w:val="left" w:pos="180"/>
        </w:tabs>
        <w:snapToGrid w:val="0"/>
        <w:spacing w:before="156" w:beforeLines="50" w:line="360" w:lineRule="auto"/>
        <w:ind w:firstLine="482" w:firstLineChars="200"/>
        <w:rPr>
          <w:rFonts w:ascii="仿宋" w:hAnsi="仿宋" w:cs="仿宋"/>
          <w:b/>
          <w:color w:val="000000"/>
        </w:rPr>
      </w:pPr>
      <w:r>
        <w:rPr>
          <w:rFonts w:hint="eastAsia" w:ascii="仿宋" w:hAnsi="仿宋" w:cs="仿宋"/>
          <w:b/>
          <w:color w:val="000000"/>
        </w:rPr>
        <w:t>乙方（盖章）：</w:t>
      </w:r>
    </w:p>
    <w:p>
      <w:pPr>
        <w:tabs>
          <w:tab w:val="left" w:pos="180"/>
        </w:tabs>
        <w:snapToGrid w:val="0"/>
        <w:spacing w:before="156" w:beforeLines="50" w:line="360" w:lineRule="auto"/>
        <w:ind w:firstLine="480" w:firstLineChars="200"/>
        <w:rPr>
          <w:rFonts w:ascii="仿宋" w:hAnsi="仿宋" w:cs="仿宋"/>
          <w:bCs/>
          <w:color w:val="000000"/>
        </w:rPr>
      </w:pPr>
      <w:r>
        <w:rPr>
          <w:rFonts w:hint="eastAsia" w:ascii="仿宋" w:hAnsi="仿宋" w:cs="仿宋"/>
          <w:bCs/>
          <w:color w:val="000000"/>
        </w:rPr>
        <w:t>法定代表人或授权代表（签字）：</w:t>
      </w:r>
    </w:p>
    <w:p>
      <w:pPr>
        <w:widowControl/>
        <w:jc w:val="left"/>
        <w:rPr>
          <w:rFonts w:ascii="仿宋" w:hAnsi="仿宋" w:cs="仿宋"/>
          <w:bCs/>
        </w:rPr>
      </w:pPr>
    </w:p>
    <w:p>
      <w:pPr>
        <w:widowControl/>
        <w:jc w:val="left"/>
        <w:rPr>
          <w:rFonts w:ascii="仿宋_GB2312" w:eastAsia="仿宋_GB2312"/>
          <w:b/>
          <w:szCs w:val="28"/>
        </w:rPr>
      </w:pPr>
      <w:r>
        <w:rPr>
          <w:rFonts w:ascii="仿宋_GB2312" w:eastAsia="仿宋_GB2312"/>
          <w:b/>
          <w:szCs w:val="28"/>
        </w:rPr>
        <w:br w:type="page"/>
      </w:r>
    </w:p>
    <w:p>
      <w:pPr>
        <w:jc w:val="center"/>
        <w:rPr>
          <w:b/>
          <w:bCs/>
          <w:sz w:val="30"/>
          <w:szCs w:val="30"/>
        </w:rPr>
      </w:pPr>
      <w:r>
        <w:rPr>
          <w:rFonts w:hint="eastAsia"/>
          <w:b/>
          <w:bCs/>
          <w:sz w:val="30"/>
          <w:szCs w:val="30"/>
        </w:rPr>
        <w:t>债权转让协议</w:t>
      </w:r>
    </w:p>
    <w:p>
      <w:pPr>
        <w:jc w:val="center"/>
        <w:rPr>
          <w:b/>
          <w:bCs/>
          <w:sz w:val="30"/>
          <w:szCs w:val="30"/>
        </w:rPr>
      </w:pPr>
      <w:r>
        <w:rPr>
          <w:rFonts w:hint="eastAsia"/>
          <w:b/>
          <w:bCs/>
          <w:sz w:val="30"/>
          <w:szCs w:val="30"/>
        </w:rPr>
        <w:t>附件清单</w:t>
      </w:r>
    </w:p>
    <w:p>
      <w:pPr>
        <w:tabs>
          <w:tab w:val="left" w:pos="8280"/>
        </w:tabs>
        <w:snapToGrid w:val="0"/>
        <w:spacing w:before="156" w:beforeLines="50" w:line="360" w:lineRule="auto"/>
        <w:ind w:firstLine="1446" w:firstLineChars="600"/>
        <w:rPr>
          <w:rFonts w:ascii="仿宋" w:hAnsi="仿宋"/>
          <w:b/>
        </w:rPr>
      </w:pPr>
    </w:p>
    <w:p>
      <w:pPr>
        <w:tabs>
          <w:tab w:val="left" w:pos="8280"/>
        </w:tabs>
        <w:snapToGrid w:val="0"/>
        <w:spacing w:before="156" w:beforeLines="50" w:line="360" w:lineRule="auto"/>
        <w:ind w:firstLine="1446" w:firstLineChars="600"/>
        <w:rPr>
          <w:rFonts w:ascii="仿宋" w:hAnsi="仿宋"/>
          <w:b/>
        </w:rPr>
      </w:pPr>
      <w:r>
        <w:rPr>
          <w:rFonts w:hint="eastAsia" w:ascii="仿宋" w:hAnsi="仿宋"/>
          <w:b/>
        </w:rPr>
        <w:t>附件一：标的债权明细表</w:t>
      </w:r>
    </w:p>
    <w:p>
      <w:pPr>
        <w:tabs>
          <w:tab w:val="left" w:pos="8280"/>
        </w:tabs>
        <w:snapToGrid w:val="0"/>
        <w:spacing w:before="156" w:beforeLines="50" w:line="360" w:lineRule="auto"/>
        <w:ind w:firstLine="1446" w:firstLineChars="600"/>
        <w:rPr>
          <w:rFonts w:ascii="仿宋" w:hAnsi="仿宋"/>
          <w:b/>
        </w:rPr>
      </w:pPr>
      <w:r>
        <w:rPr>
          <w:rFonts w:hint="eastAsia" w:ascii="仿宋" w:hAnsi="仿宋"/>
          <w:b/>
        </w:rPr>
        <w:t>附件二：标的债权证明文件清单</w:t>
      </w:r>
    </w:p>
    <w:p>
      <w:pPr>
        <w:tabs>
          <w:tab w:val="left" w:pos="8280"/>
        </w:tabs>
        <w:snapToGrid w:val="0"/>
        <w:spacing w:before="156" w:beforeLines="50" w:line="360" w:lineRule="auto"/>
        <w:ind w:firstLine="1446" w:firstLineChars="600"/>
        <w:rPr>
          <w:rFonts w:ascii="仿宋" w:hAnsi="仿宋"/>
          <w:b/>
        </w:rPr>
      </w:pPr>
      <w:r>
        <w:rPr>
          <w:rFonts w:hint="eastAsia" w:ascii="仿宋" w:hAnsi="仿宋"/>
          <w:b/>
        </w:rPr>
        <w:t>附件三：服务协议清单</w:t>
      </w:r>
    </w:p>
    <w:p>
      <w:pPr>
        <w:tabs>
          <w:tab w:val="left" w:pos="8280"/>
        </w:tabs>
        <w:snapToGrid w:val="0"/>
        <w:spacing w:before="156" w:beforeLines="50" w:line="360" w:lineRule="auto"/>
        <w:ind w:firstLine="1446" w:firstLineChars="600"/>
        <w:rPr>
          <w:rFonts w:hint="eastAsia" w:ascii="仿宋" w:hAnsi="仿宋" w:eastAsia="仿宋"/>
          <w:b/>
          <w:lang w:val="en-US" w:eastAsia="zh-CN"/>
        </w:rPr>
      </w:pPr>
      <w:r>
        <w:rPr>
          <w:rFonts w:hint="eastAsia" w:ascii="仿宋" w:hAnsi="仿宋"/>
          <w:b/>
        </w:rPr>
        <w:t>附件四：</w:t>
      </w:r>
      <w:r>
        <w:rPr>
          <w:rFonts w:hint="eastAsia" w:ascii="仿宋" w:hAnsi="仿宋"/>
          <w:b/>
          <w:lang w:val="en-US" w:eastAsia="zh-CN"/>
        </w:rPr>
        <w:t>结果通知单</w:t>
      </w:r>
    </w:p>
    <w:p>
      <w:pPr>
        <w:tabs>
          <w:tab w:val="left" w:pos="8280"/>
        </w:tabs>
        <w:snapToGrid w:val="0"/>
        <w:spacing w:before="156" w:beforeLines="50" w:line="360" w:lineRule="auto"/>
        <w:ind w:firstLine="1446" w:firstLineChars="600"/>
        <w:rPr>
          <w:rFonts w:ascii="仿宋" w:hAnsi="仿宋"/>
          <w:b/>
        </w:rPr>
      </w:pPr>
      <w:r>
        <w:rPr>
          <w:rFonts w:hint="eastAsia" w:ascii="仿宋" w:hAnsi="仿宋"/>
          <w:b/>
        </w:rPr>
        <w:t>附件五：回收及费用结算明细表</w:t>
      </w:r>
    </w:p>
    <w:p>
      <w:pPr>
        <w:tabs>
          <w:tab w:val="left" w:pos="8280"/>
        </w:tabs>
        <w:snapToGrid w:val="0"/>
        <w:spacing w:before="156" w:beforeLines="50" w:line="360" w:lineRule="auto"/>
        <w:ind w:firstLine="1446" w:firstLineChars="600"/>
        <w:rPr>
          <w:rFonts w:ascii="仿宋" w:hAnsi="仿宋"/>
          <w:b/>
        </w:rPr>
      </w:pPr>
      <w:r>
        <w:rPr>
          <w:rFonts w:hint="eastAsia" w:ascii="仿宋" w:hAnsi="仿宋"/>
          <w:b/>
        </w:rPr>
        <w:t>附件六：标的债权证明文件及服务协议收据</w:t>
      </w:r>
    </w:p>
    <w:p>
      <w:pPr>
        <w:tabs>
          <w:tab w:val="left" w:pos="8280"/>
        </w:tabs>
        <w:snapToGrid w:val="0"/>
        <w:spacing w:before="156" w:beforeLines="50" w:line="360" w:lineRule="auto"/>
        <w:ind w:firstLine="1446" w:firstLineChars="600"/>
        <w:rPr>
          <w:rFonts w:ascii="仿宋" w:hAnsi="仿宋"/>
          <w:b/>
        </w:rPr>
      </w:pPr>
      <w:r>
        <w:rPr>
          <w:rFonts w:hint="eastAsia" w:ascii="仿宋" w:hAnsi="仿宋"/>
          <w:b/>
        </w:rPr>
        <w:t>附件</w:t>
      </w:r>
      <w:r>
        <w:rPr>
          <w:rFonts w:hint="eastAsia" w:ascii="仿宋" w:hAnsi="仿宋"/>
          <w:b/>
          <w:lang w:val="en-US" w:eastAsia="zh-CN"/>
        </w:rPr>
        <w:t>七</w:t>
      </w:r>
      <w:r>
        <w:rPr>
          <w:rFonts w:hint="eastAsia" w:ascii="仿宋" w:hAnsi="仿宋"/>
          <w:b/>
        </w:rPr>
        <w:t>：债权转让确认函</w:t>
      </w:r>
    </w:p>
    <w:p>
      <w:pPr>
        <w:tabs>
          <w:tab w:val="left" w:pos="8280"/>
        </w:tabs>
        <w:snapToGrid w:val="0"/>
        <w:spacing w:before="156" w:beforeLines="50" w:line="360" w:lineRule="auto"/>
        <w:ind w:firstLine="1446" w:firstLineChars="600"/>
        <w:rPr>
          <w:rFonts w:ascii="仿宋" w:hAnsi="仿宋"/>
          <w:b/>
        </w:rPr>
      </w:pPr>
      <w:r>
        <w:rPr>
          <w:rFonts w:hint="eastAsia" w:ascii="仿宋" w:hAnsi="仿宋"/>
          <w:b/>
        </w:rPr>
        <w:t>附件</w:t>
      </w:r>
      <w:r>
        <w:rPr>
          <w:rFonts w:hint="eastAsia" w:ascii="仿宋" w:hAnsi="仿宋"/>
          <w:b/>
          <w:lang w:val="en-US" w:eastAsia="zh-CN"/>
        </w:rPr>
        <w:t>八</w:t>
      </w:r>
      <w:r>
        <w:rPr>
          <w:rFonts w:hint="eastAsia" w:ascii="仿宋" w:hAnsi="仿宋"/>
          <w:b/>
        </w:rPr>
        <w:t>：协议条款说明记录单</w:t>
      </w:r>
    </w:p>
    <w:p>
      <w:pPr>
        <w:tabs>
          <w:tab w:val="left" w:pos="8280"/>
        </w:tabs>
        <w:snapToGrid w:val="0"/>
        <w:spacing w:before="156" w:beforeLines="50" w:line="360" w:lineRule="auto"/>
        <w:ind w:firstLine="1446" w:firstLineChars="600"/>
        <w:rPr>
          <w:rFonts w:ascii="仿宋" w:hAnsi="仿宋"/>
          <w:b/>
        </w:rPr>
      </w:pPr>
    </w:p>
    <w:p>
      <w:pPr>
        <w:tabs>
          <w:tab w:val="left" w:pos="8280"/>
        </w:tabs>
        <w:snapToGrid w:val="0"/>
        <w:spacing w:before="156" w:beforeLines="50" w:line="360" w:lineRule="auto"/>
        <w:ind w:firstLine="1446" w:firstLineChars="600"/>
        <w:rPr>
          <w:rFonts w:ascii="仿宋" w:hAnsi="仿宋"/>
          <w:b/>
        </w:rPr>
        <w:sectPr>
          <w:headerReference r:id="rId3" w:type="default"/>
          <w:footerReference r:id="rId4" w:type="default"/>
          <w:footerReference r:id="rId5" w:type="even"/>
          <w:pgSz w:w="11906" w:h="16838"/>
          <w:pgMar w:top="1440" w:right="1800" w:bottom="1440" w:left="1800" w:header="851" w:footer="992" w:gutter="0"/>
          <w:pgNumType w:start="1"/>
          <w:cols w:space="425" w:num="1"/>
          <w:docGrid w:type="lines" w:linePitch="312" w:charSpace="0"/>
        </w:sectPr>
      </w:pPr>
    </w:p>
    <w:p>
      <w:pPr>
        <w:jc w:val="center"/>
      </w:pPr>
      <w:r>
        <w:rPr>
          <w:rFonts w:hint="eastAsia"/>
          <w:b/>
          <w:bCs/>
        </w:rPr>
        <w:t>附件一：标的债权明细表</w:t>
      </w:r>
    </w:p>
    <w:p>
      <w:pPr>
        <w:ind w:firstLine="11880" w:firstLineChars="4950"/>
        <w:rPr>
          <w:rFonts w:ascii="仿宋" w:hAnsi="仿宋"/>
        </w:rPr>
      </w:pPr>
    </w:p>
    <w:p>
      <w:pPr>
        <w:ind w:firstLine="11880" w:firstLineChars="4950"/>
        <w:rPr>
          <w:rFonts w:ascii="仿宋" w:hAnsi="仿宋"/>
        </w:rPr>
      </w:pPr>
      <w:r>
        <w:rPr>
          <w:rFonts w:hint="eastAsia" w:ascii="仿宋" w:hAnsi="仿宋"/>
        </w:rPr>
        <w:t>单位：元</w:t>
      </w:r>
    </w:p>
    <w:tbl>
      <w:tblPr>
        <w:tblStyle w:val="10"/>
        <w:tblW w:w="128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1965"/>
        <w:gridCol w:w="5332"/>
        <w:gridCol w:w="1800"/>
        <w:gridCol w:w="1800"/>
        <w:gridCol w:w="180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3" w:type="dxa"/>
          <w:trHeight w:val="450" w:hRule="atLeast"/>
          <w:jc w:val="center"/>
        </w:trPr>
        <w:tc>
          <w:tcPr>
            <w:tcW w:w="4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序号</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借款人名称</w:t>
            </w:r>
          </w:p>
        </w:tc>
        <w:tc>
          <w:tcPr>
            <w:tcW w:w="53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担保人名称</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本金余额（人民币）</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利息（含罚息、复利）</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合计</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285" w:hRule="atLeast"/>
          <w:jc w:val="center"/>
        </w:trPr>
        <w:tc>
          <w:tcPr>
            <w:tcW w:w="4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18"/>
                <w:szCs w:val="18"/>
                <w:u w:val="none"/>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18"/>
                <w:szCs w:val="18"/>
                <w:u w:val="none"/>
              </w:rPr>
            </w:pPr>
          </w:p>
        </w:tc>
        <w:tc>
          <w:tcPr>
            <w:tcW w:w="53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18"/>
                <w:szCs w:val="18"/>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18"/>
                <w:szCs w:val="18"/>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（人民币）</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（人民币）</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3" w:type="dxa"/>
          <w:trHeight w:val="171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山东一鸣工贸有限公司</w:t>
            </w:r>
          </w:p>
        </w:tc>
        <w:tc>
          <w:tcPr>
            <w:tcW w:w="5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eastAsia="zh"/>
              </w:rPr>
            </w:pPr>
            <w:r>
              <w:rPr>
                <w:rFonts w:hint="eastAsia" w:ascii="仿宋" w:hAnsi="仿宋" w:eastAsia="仿宋" w:cs="仿宋"/>
                <w:i w:val="0"/>
                <w:iCs w:val="0"/>
                <w:color w:val="000000"/>
                <w:kern w:val="0"/>
                <w:sz w:val="24"/>
                <w:szCs w:val="24"/>
                <w:u w:val="none"/>
                <w:lang w:val="en-US" w:eastAsia="zh-CN" w:bidi="ar"/>
              </w:rPr>
              <w:t>东营金凯汽车配件有限公司（借款本金3</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060万元）、东营钢宇工贸有限公司（借款本金3</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885.92）、山东泰宏新材料科技有限公司（借款本金200万元）、东营山旺化工有限公司（借款本金3</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400万元）、卜凡雷</w:t>
            </w:r>
            <w:r>
              <w:rPr>
                <w:rFonts w:hint="eastAsia" w:ascii="仿宋" w:hAnsi="仿宋" w:cs="仿宋"/>
                <w:i w:val="0"/>
                <w:iCs w:val="0"/>
                <w:color w:val="000000"/>
                <w:kern w:val="0"/>
                <w:sz w:val="24"/>
                <w:szCs w:val="24"/>
                <w:u w:val="none"/>
                <w:lang w:val="en-US" w:eastAsia="zh" w:bidi="ar"/>
              </w:rPr>
              <w:t>、山东一鸣工贸有限公司（抵押）</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105,459,169.54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86,679,000.99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192,138,170.53 </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5"/>
                <w:szCs w:val="15"/>
                <w:u w:val="none"/>
              </w:rPr>
            </w:pPr>
            <w:r>
              <w:rPr>
                <w:rFonts w:hint="eastAsia" w:ascii="仿宋" w:hAnsi="仿宋" w:eastAsia="仿宋" w:cs="仿宋"/>
                <w:i w:val="0"/>
                <w:iCs w:val="0"/>
                <w:color w:val="000000"/>
                <w:kern w:val="0"/>
                <w:sz w:val="15"/>
                <w:szCs w:val="15"/>
                <w:u w:val="none"/>
                <w:lang w:val="en-US" w:eastAsia="zh-CN" w:bidi="ar"/>
              </w:rPr>
              <w:t>利息计算至2025年10月20日，嗣后利息亦在本次转让范围内。债权数额最终以贷款资料载明或司法文书确认的为准</w:t>
            </w:r>
            <w:r>
              <w:rPr>
                <w:rStyle w:val="35"/>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3" w:type="dxa"/>
          <w:trHeight w:val="855"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东营顺通化工(集团)有限公司</w:t>
            </w:r>
          </w:p>
        </w:tc>
        <w:tc>
          <w:tcPr>
            <w:tcW w:w="5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东营顺亿发化工有限责任公司、东营市华兴化工有限责任公司、燕文广、苏士芹</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20,000,000.00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11,372,822.30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31,372,822.30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57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山东鲁深发化工有限公司</w:t>
            </w:r>
          </w:p>
        </w:tc>
        <w:tc>
          <w:tcPr>
            <w:tcW w:w="5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东营金茂铝业高科技有限公司、吴俊同、崔海霞</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50,000,000.00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32,893,497.44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82,893,497.44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57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山东皓宇橡胶有限公司</w:t>
            </w:r>
          </w:p>
        </w:tc>
        <w:tc>
          <w:tcPr>
            <w:tcW w:w="5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朱云成、李秀荣</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40,000,000.00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16,796,727.02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56,796,727.02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57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东营瑞源特种建筑材料有限公司</w:t>
            </w:r>
          </w:p>
        </w:tc>
        <w:tc>
          <w:tcPr>
            <w:tcW w:w="5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李金诺、李世兰、东营瑞源特种建筑材料有限公司（抵押）</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8,482,472.50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3,564,919.11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12,047,391.61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114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济南群康食品有限公司</w:t>
            </w:r>
          </w:p>
        </w:tc>
        <w:tc>
          <w:tcPr>
            <w:tcW w:w="5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山东兴和进出口有限公司</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山东润通能源开发有限公司</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山东群康清真食品有限公司</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于宏昌</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李培琴</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巩庆林</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刘宝亮</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张翠莲</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张琴</w:t>
            </w:r>
            <w:r>
              <w:rPr>
                <w:rFonts w:hint="eastAsia" w:ascii="仿宋" w:hAnsi="仿宋" w:cs="仿宋"/>
                <w:i w:val="0"/>
                <w:iCs w:val="0"/>
                <w:color w:val="000000"/>
                <w:kern w:val="0"/>
                <w:sz w:val="24"/>
                <w:szCs w:val="24"/>
                <w:u w:val="none"/>
                <w:lang w:val="en-US" w:eastAsia="zh" w:bidi="ar"/>
              </w:rPr>
              <w:t>、</w:t>
            </w:r>
            <w:r>
              <w:rPr>
                <w:rFonts w:hint="eastAsia" w:ascii="仿宋" w:hAnsi="仿宋" w:eastAsia="仿宋" w:cs="仿宋"/>
                <w:i w:val="0"/>
                <w:iCs w:val="0"/>
                <w:color w:val="000000"/>
                <w:kern w:val="0"/>
                <w:sz w:val="24"/>
                <w:szCs w:val="24"/>
                <w:u w:val="none"/>
                <w:lang w:val="en-US" w:eastAsia="zh-CN" w:bidi="ar"/>
              </w:rPr>
              <w:t>陈娟</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2,896,921.76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51,800.00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2,948,721.76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57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196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淄</w:t>
            </w:r>
            <w:r>
              <w:rPr>
                <w:rFonts w:hint="eastAsia" w:ascii="仿宋" w:hAnsi="仿宋" w:eastAsia="仿宋" w:cs="仿宋"/>
                <w:i w:val="0"/>
                <w:iCs w:val="0"/>
                <w:color w:val="000000"/>
                <w:kern w:val="0"/>
                <w:sz w:val="24"/>
                <w:szCs w:val="24"/>
                <w:highlight w:val="none"/>
                <w:u w:val="none"/>
                <w:lang w:val="en-US" w:eastAsia="zh-CN" w:bidi="ar"/>
              </w:rPr>
              <w:t>博勤新包装材料有限公</w:t>
            </w:r>
            <w:r>
              <w:rPr>
                <w:rFonts w:hint="eastAsia" w:ascii="仿宋" w:hAnsi="仿宋" w:eastAsia="仿宋" w:cs="仿宋"/>
                <w:i w:val="0"/>
                <w:iCs w:val="0"/>
                <w:color w:val="000000"/>
                <w:kern w:val="0"/>
                <w:sz w:val="24"/>
                <w:szCs w:val="24"/>
                <w:u w:val="none"/>
                <w:lang w:val="en-US" w:eastAsia="zh-CN" w:bidi="ar"/>
              </w:rPr>
              <w:t>司</w:t>
            </w:r>
          </w:p>
        </w:tc>
        <w:tc>
          <w:tcPr>
            <w:tcW w:w="533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eastAsia="zh"/>
              </w:rPr>
            </w:pPr>
            <w:r>
              <w:rPr>
                <w:rFonts w:hint="eastAsia" w:ascii="仿宋" w:hAnsi="仿宋" w:eastAsia="仿宋" w:cs="仿宋"/>
                <w:i w:val="0"/>
                <w:iCs w:val="0"/>
                <w:color w:val="000000"/>
                <w:kern w:val="0"/>
                <w:sz w:val="24"/>
                <w:szCs w:val="24"/>
                <w:u w:val="none"/>
                <w:lang w:val="en-US" w:eastAsia="zh-CN" w:bidi="ar"/>
              </w:rPr>
              <w:t>淄博金铨家居用品有限公司</w:t>
            </w:r>
            <w:r>
              <w:rPr>
                <w:rFonts w:hint="eastAsia" w:ascii="仿宋" w:hAnsi="仿宋" w:cs="仿宋"/>
                <w:i w:val="0"/>
                <w:iCs w:val="0"/>
                <w:color w:val="000000"/>
                <w:kern w:val="0"/>
                <w:sz w:val="24"/>
                <w:szCs w:val="24"/>
                <w:u w:val="none"/>
                <w:lang w:val="en-US" w:eastAsia="zh" w:bidi="ar"/>
              </w:rPr>
              <w:t>、淄博勤新包装材料有限公司（抵押）</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3,181,798.63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6,181,798.63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285"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b/>
                <w:bCs/>
                <w:i w:val="0"/>
                <w:iCs w:val="0"/>
                <w:color w:val="000000"/>
                <w:sz w:val="18"/>
                <w:szCs w:val="18"/>
                <w:u w:val="none"/>
              </w:rPr>
            </w:pP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w:t>
            </w:r>
          </w:p>
        </w:tc>
        <w:tc>
          <w:tcPr>
            <w:tcW w:w="53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累计</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229,838,563.80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154,540,565.49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 xml:space="preserve">384,379,129.29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w:t>
            </w:r>
          </w:p>
        </w:tc>
      </w:tr>
    </w:tbl>
    <w:p>
      <w:pPr>
        <w:pStyle w:val="3"/>
        <w:keepNext w:val="0"/>
        <w:numPr>
          <w:ilvl w:val="0"/>
          <w:numId w:val="0"/>
        </w:numPr>
        <w:tabs>
          <w:tab w:val="clear" w:pos="420"/>
        </w:tabs>
        <w:jc w:val="center"/>
        <w:rPr>
          <w:rFonts w:ascii="仿宋" w:hAnsi="仿宋"/>
          <w:color w:val="auto"/>
        </w:rPr>
        <w:sectPr>
          <w:pgSz w:w="16838" w:h="11906" w:orient="landscape"/>
          <w:pgMar w:top="1627" w:right="1440" w:bottom="1797" w:left="1440" w:header="851" w:footer="992" w:gutter="0"/>
          <w:cols w:space="425" w:num="1"/>
          <w:docGrid w:type="linesAndChars" w:linePitch="312" w:charSpace="0"/>
        </w:sectPr>
      </w:pPr>
    </w:p>
    <w:p>
      <w:pPr>
        <w:jc w:val="center"/>
        <w:rPr>
          <w:rFonts w:ascii="仿宋" w:hAnsi="仿宋"/>
          <w:b/>
        </w:rPr>
      </w:pPr>
      <w:r>
        <w:rPr>
          <w:rFonts w:hint="eastAsia" w:ascii="仿宋" w:hAnsi="仿宋"/>
          <w:b/>
        </w:rPr>
        <w:t>附件二：标的债权证明文件清单</w:t>
      </w:r>
    </w:p>
    <w:p>
      <w:pPr>
        <w:rPr>
          <w:rFonts w:ascii="仿宋" w:hAnsi="仿宋"/>
        </w:rPr>
      </w:pPr>
    </w:p>
    <w:p>
      <w:pPr>
        <w:ind w:firstLine="6240" w:firstLineChars="2600"/>
        <w:rPr>
          <w:rFonts w:ascii="仿宋" w:hAnsi="仿宋"/>
        </w:rPr>
      </w:pPr>
    </w:p>
    <w:p>
      <w:pPr>
        <w:spacing w:line="360" w:lineRule="auto"/>
        <w:rPr>
          <w:rFonts w:ascii="仿宋" w:hAnsi="仿宋"/>
          <w:b/>
          <w:bCs/>
        </w:rPr>
      </w:pPr>
      <w:r>
        <w:rPr>
          <w:rFonts w:hint="eastAsia" w:ascii="仿宋" w:hAnsi="仿宋"/>
          <w:b/>
          <w:bCs/>
          <w:lang w:val="en-US" w:eastAsia="zh-CN"/>
        </w:rPr>
        <w:t>1.</w:t>
      </w:r>
      <w:r>
        <w:rPr>
          <w:rFonts w:hint="eastAsia" w:ascii="仿宋" w:hAnsi="仿宋"/>
          <w:b/>
          <w:bCs/>
        </w:rPr>
        <w:t>借款人名称：</w:t>
      </w:r>
    </w:p>
    <w:tbl>
      <w:tblPr>
        <w:tblStyle w:val="10"/>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6"/>
        <w:gridCol w:w="712"/>
        <w:gridCol w:w="2989"/>
        <w:gridCol w:w="849"/>
        <w:gridCol w:w="706"/>
        <w:gridCol w:w="701"/>
        <w:gridCol w:w="1156"/>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556" w:type="dxa"/>
            <w:vAlign w:val="center"/>
          </w:tcPr>
          <w:p>
            <w:pPr>
              <w:spacing w:line="360" w:lineRule="auto"/>
              <w:jc w:val="center"/>
              <w:rPr>
                <w:rFonts w:ascii="仿宋" w:hAnsi="仿宋"/>
                <w:b/>
                <w:bCs/>
              </w:rPr>
            </w:pPr>
            <w:r>
              <w:rPr>
                <w:rFonts w:hint="eastAsia" w:ascii="仿宋" w:hAnsi="仿宋"/>
                <w:b/>
                <w:bCs/>
              </w:rPr>
              <w:t>资产文件</w:t>
            </w:r>
          </w:p>
          <w:p>
            <w:pPr>
              <w:spacing w:line="360" w:lineRule="auto"/>
              <w:jc w:val="center"/>
              <w:rPr>
                <w:rFonts w:ascii="仿宋" w:hAnsi="仿宋"/>
                <w:b/>
                <w:bCs/>
              </w:rPr>
            </w:pPr>
            <w:r>
              <w:rPr>
                <w:rFonts w:hint="eastAsia" w:ascii="仿宋" w:hAnsi="仿宋"/>
                <w:b/>
                <w:bCs/>
              </w:rPr>
              <w:t>类别</w:t>
            </w:r>
          </w:p>
        </w:tc>
        <w:tc>
          <w:tcPr>
            <w:tcW w:w="712" w:type="dxa"/>
            <w:vAlign w:val="center"/>
          </w:tcPr>
          <w:p>
            <w:pPr>
              <w:spacing w:line="360" w:lineRule="auto"/>
              <w:rPr>
                <w:rFonts w:ascii="仿宋" w:hAnsi="仿宋"/>
                <w:b/>
                <w:bCs/>
              </w:rPr>
            </w:pPr>
            <w:r>
              <w:rPr>
                <w:rFonts w:hint="eastAsia" w:ascii="仿宋" w:hAnsi="仿宋"/>
                <w:b/>
                <w:bCs/>
              </w:rPr>
              <w:t>序号</w:t>
            </w:r>
          </w:p>
        </w:tc>
        <w:tc>
          <w:tcPr>
            <w:tcW w:w="2989" w:type="dxa"/>
            <w:vAlign w:val="center"/>
          </w:tcPr>
          <w:p>
            <w:pPr>
              <w:spacing w:line="360" w:lineRule="auto"/>
              <w:jc w:val="center"/>
              <w:rPr>
                <w:rFonts w:ascii="仿宋" w:hAnsi="仿宋"/>
                <w:b/>
                <w:bCs/>
              </w:rPr>
            </w:pPr>
            <w:r>
              <w:rPr>
                <w:rFonts w:hint="eastAsia" w:ascii="仿宋" w:hAnsi="仿宋"/>
                <w:b/>
                <w:bCs/>
              </w:rPr>
              <w:t>标的债权证明文件名称</w:t>
            </w:r>
          </w:p>
        </w:tc>
        <w:tc>
          <w:tcPr>
            <w:tcW w:w="849" w:type="dxa"/>
            <w:vAlign w:val="center"/>
          </w:tcPr>
          <w:p>
            <w:pPr>
              <w:spacing w:line="360" w:lineRule="auto"/>
              <w:jc w:val="center"/>
              <w:rPr>
                <w:rFonts w:ascii="仿宋" w:hAnsi="仿宋"/>
                <w:b/>
                <w:bCs/>
              </w:rPr>
            </w:pPr>
            <w:r>
              <w:rPr>
                <w:rFonts w:hint="eastAsia" w:ascii="仿宋" w:hAnsi="仿宋"/>
                <w:b/>
                <w:bCs/>
              </w:rPr>
              <w:t>有无</w:t>
            </w:r>
          </w:p>
        </w:tc>
        <w:tc>
          <w:tcPr>
            <w:tcW w:w="706" w:type="dxa"/>
            <w:vAlign w:val="center"/>
          </w:tcPr>
          <w:p>
            <w:pPr>
              <w:spacing w:line="360" w:lineRule="auto"/>
              <w:jc w:val="center"/>
              <w:rPr>
                <w:rFonts w:ascii="仿宋" w:hAnsi="仿宋"/>
                <w:b/>
                <w:bCs/>
              </w:rPr>
            </w:pPr>
            <w:r>
              <w:rPr>
                <w:rFonts w:hint="eastAsia" w:ascii="仿宋" w:hAnsi="仿宋"/>
                <w:b/>
                <w:bCs/>
              </w:rPr>
              <w:t>份数</w:t>
            </w:r>
          </w:p>
        </w:tc>
        <w:tc>
          <w:tcPr>
            <w:tcW w:w="701" w:type="dxa"/>
            <w:vAlign w:val="center"/>
          </w:tcPr>
          <w:p>
            <w:pPr>
              <w:spacing w:line="360" w:lineRule="auto"/>
              <w:jc w:val="center"/>
              <w:rPr>
                <w:rFonts w:ascii="仿宋" w:hAnsi="仿宋"/>
                <w:b/>
                <w:bCs/>
              </w:rPr>
            </w:pPr>
            <w:r>
              <w:rPr>
                <w:rFonts w:hint="eastAsia" w:ascii="仿宋" w:hAnsi="仿宋"/>
                <w:b/>
                <w:bCs/>
              </w:rPr>
              <w:t>原件</w:t>
            </w:r>
          </w:p>
        </w:tc>
        <w:tc>
          <w:tcPr>
            <w:tcW w:w="1156" w:type="dxa"/>
            <w:vAlign w:val="center"/>
          </w:tcPr>
          <w:p>
            <w:pPr>
              <w:spacing w:line="360" w:lineRule="auto"/>
              <w:jc w:val="center"/>
              <w:rPr>
                <w:rFonts w:ascii="仿宋" w:hAnsi="仿宋"/>
                <w:b/>
                <w:bCs/>
              </w:rPr>
            </w:pPr>
            <w:r>
              <w:rPr>
                <w:rFonts w:hint="eastAsia" w:ascii="仿宋" w:hAnsi="仿宋"/>
                <w:b/>
                <w:bCs/>
              </w:rPr>
              <w:t>复印件</w:t>
            </w:r>
          </w:p>
        </w:tc>
        <w:tc>
          <w:tcPr>
            <w:tcW w:w="711" w:type="dxa"/>
            <w:vAlign w:val="center"/>
          </w:tcPr>
          <w:p>
            <w:pPr>
              <w:spacing w:line="360" w:lineRule="auto"/>
              <w:jc w:val="center"/>
              <w:rPr>
                <w:rFonts w:ascii="仿宋" w:hAnsi="仿宋"/>
                <w:b/>
                <w:bCs/>
              </w:rPr>
            </w:pPr>
            <w:r>
              <w:rPr>
                <w:rFonts w:hint="eastAsia" w:ascii="仿宋" w:hAnsi="仿宋"/>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56" w:type="dxa"/>
            <w:vMerge w:val="restart"/>
            <w:vAlign w:val="center"/>
          </w:tcPr>
          <w:p>
            <w:pPr>
              <w:spacing w:line="360" w:lineRule="auto"/>
              <w:jc w:val="center"/>
              <w:rPr>
                <w:rFonts w:ascii="仿宋" w:hAnsi="仿宋"/>
                <w:b/>
                <w:bCs/>
              </w:rPr>
            </w:pPr>
            <w:r>
              <w:rPr>
                <w:rFonts w:hint="eastAsia" w:ascii="仿宋" w:hAnsi="仿宋"/>
                <w:b/>
                <w:bCs/>
              </w:rPr>
              <w:t>借款合同及协议类文</w:t>
            </w:r>
            <w:r>
              <w:rPr>
                <w:rFonts w:ascii="仿宋" w:hAnsi="仿宋"/>
                <w:b/>
                <w:bCs/>
              </w:rPr>
              <w:t xml:space="preserve">    </w:t>
            </w:r>
            <w:r>
              <w:rPr>
                <w:rFonts w:hint="eastAsia" w:ascii="仿宋" w:hAnsi="仿宋"/>
                <w:b/>
                <w:bCs/>
              </w:rPr>
              <w:t>件</w:t>
            </w:r>
          </w:p>
        </w:tc>
        <w:tc>
          <w:tcPr>
            <w:tcW w:w="712" w:type="dxa"/>
            <w:vAlign w:val="center"/>
          </w:tcPr>
          <w:p>
            <w:pPr>
              <w:spacing w:line="360" w:lineRule="auto"/>
              <w:rPr>
                <w:rFonts w:ascii="仿宋" w:hAnsi="仿宋"/>
              </w:rPr>
            </w:pPr>
            <w:r>
              <w:rPr>
                <w:rFonts w:hint="eastAsia" w:ascii="仿宋" w:hAnsi="仿宋"/>
              </w:rPr>
              <w:t>1</w:t>
            </w:r>
          </w:p>
        </w:tc>
        <w:tc>
          <w:tcPr>
            <w:tcW w:w="2989" w:type="dxa"/>
            <w:vAlign w:val="center"/>
          </w:tcPr>
          <w:p>
            <w:pPr>
              <w:spacing w:line="360" w:lineRule="auto"/>
              <w:rPr>
                <w:rFonts w:ascii="仿宋" w:hAnsi="仿宋"/>
              </w:rPr>
            </w:pPr>
            <w:r>
              <w:rPr>
                <w:rFonts w:hint="eastAsia" w:ascii="仿宋" w:hAnsi="仿宋"/>
              </w:rPr>
              <w:t>借款合同</w:t>
            </w:r>
          </w:p>
        </w:tc>
        <w:tc>
          <w:tcPr>
            <w:tcW w:w="849" w:type="dxa"/>
            <w:vAlign w:val="center"/>
          </w:tcPr>
          <w:p>
            <w:pPr>
              <w:spacing w:line="360" w:lineRule="auto"/>
              <w:rPr>
                <w:rFonts w:hint="eastAsia" w:ascii="仿宋" w:hAnsi="仿宋" w:eastAsia="仿宋"/>
                <w:lang w:val="en-US" w:eastAsia="zh-CN"/>
              </w:rPr>
            </w:pPr>
          </w:p>
        </w:tc>
        <w:tc>
          <w:tcPr>
            <w:tcW w:w="706" w:type="dxa"/>
            <w:vAlign w:val="center"/>
          </w:tcPr>
          <w:p>
            <w:pPr>
              <w:spacing w:line="360" w:lineRule="auto"/>
              <w:rPr>
                <w:rFonts w:hint="eastAsia" w:ascii="仿宋" w:hAnsi="仿宋" w:eastAsia="仿宋"/>
                <w:lang w:val="en-US" w:eastAsia="zh-CN"/>
              </w:rPr>
            </w:pPr>
          </w:p>
        </w:tc>
        <w:tc>
          <w:tcPr>
            <w:tcW w:w="701" w:type="dxa"/>
            <w:vAlign w:val="center"/>
          </w:tcPr>
          <w:p>
            <w:pPr>
              <w:spacing w:line="360" w:lineRule="auto"/>
              <w:rPr>
                <w:rFonts w:ascii="仿宋" w:hAnsi="仿宋"/>
              </w:rPr>
            </w:pPr>
          </w:p>
        </w:tc>
        <w:tc>
          <w:tcPr>
            <w:tcW w:w="1156" w:type="dxa"/>
            <w:vAlign w:val="center"/>
          </w:tcPr>
          <w:p>
            <w:pPr>
              <w:spacing w:line="360" w:lineRule="auto"/>
              <w:rPr>
                <w:rFonts w:hint="eastAsia" w:ascii="仿宋" w:hAnsi="仿宋" w:eastAsia="仿宋"/>
                <w:lang w:val="en-US" w:eastAsia="zh-CN"/>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1556" w:type="dxa"/>
            <w:vMerge w:val="continue"/>
            <w:vAlign w:val="center"/>
          </w:tcPr>
          <w:p>
            <w:pPr>
              <w:spacing w:line="360" w:lineRule="auto"/>
              <w:rPr>
                <w:rFonts w:ascii="仿宋" w:hAnsi="仿宋"/>
                <w:b/>
                <w:bCs/>
              </w:rPr>
            </w:pPr>
          </w:p>
        </w:tc>
        <w:tc>
          <w:tcPr>
            <w:tcW w:w="712" w:type="dxa"/>
            <w:vAlign w:val="center"/>
          </w:tcPr>
          <w:p>
            <w:pPr>
              <w:spacing w:line="360" w:lineRule="auto"/>
              <w:rPr>
                <w:rFonts w:ascii="仿宋" w:hAnsi="仿宋"/>
              </w:rPr>
            </w:pPr>
            <w:r>
              <w:rPr>
                <w:rFonts w:hint="eastAsia" w:ascii="仿宋" w:hAnsi="仿宋"/>
              </w:rPr>
              <w:t>2</w:t>
            </w:r>
          </w:p>
        </w:tc>
        <w:tc>
          <w:tcPr>
            <w:tcW w:w="2989" w:type="dxa"/>
            <w:vAlign w:val="center"/>
          </w:tcPr>
          <w:p>
            <w:pPr>
              <w:spacing w:line="360" w:lineRule="auto"/>
              <w:rPr>
                <w:rFonts w:ascii="仿宋" w:hAnsi="仿宋"/>
              </w:rPr>
            </w:pPr>
            <w:r>
              <w:rPr>
                <w:rFonts w:hint="eastAsia" w:ascii="仿宋" w:hAnsi="仿宋"/>
              </w:rPr>
              <w:t>借据</w:t>
            </w:r>
          </w:p>
        </w:tc>
        <w:tc>
          <w:tcPr>
            <w:tcW w:w="849" w:type="dxa"/>
            <w:vAlign w:val="center"/>
          </w:tcPr>
          <w:p>
            <w:pPr>
              <w:spacing w:line="360" w:lineRule="auto"/>
              <w:rPr>
                <w:rFonts w:ascii="仿宋" w:hAnsi="仿宋"/>
              </w:rPr>
            </w:pPr>
          </w:p>
        </w:tc>
        <w:tc>
          <w:tcPr>
            <w:tcW w:w="706" w:type="dxa"/>
            <w:vAlign w:val="center"/>
          </w:tcPr>
          <w:p>
            <w:pPr>
              <w:spacing w:line="360" w:lineRule="auto"/>
              <w:rPr>
                <w:rFonts w:hint="eastAsia" w:ascii="仿宋" w:hAnsi="仿宋" w:eastAsia="仿宋"/>
                <w:lang w:val="en-US" w:eastAsia="zh-CN"/>
              </w:rPr>
            </w:pPr>
          </w:p>
        </w:tc>
        <w:tc>
          <w:tcPr>
            <w:tcW w:w="701" w:type="dxa"/>
            <w:vAlign w:val="center"/>
          </w:tcPr>
          <w:p>
            <w:pPr>
              <w:spacing w:line="360" w:lineRule="auto"/>
              <w:rPr>
                <w:rFonts w:ascii="仿宋" w:hAnsi="仿宋"/>
              </w:rPr>
            </w:pPr>
          </w:p>
        </w:tc>
        <w:tc>
          <w:tcPr>
            <w:tcW w:w="1156" w:type="dxa"/>
            <w:vAlign w:val="center"/>
          </w:tcPr>
          <w:p>
            <w:pPr>
              <w:spacing w:line="360" w:lineRule="auto"/>
              <w:rPr>
                <w:rFonts w:ascii="仿宋" w:hAnsi="仿宋"/>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556" w:type="dxa"/>
            <w:vMerge w:val="continue"/>
            <w:vAlign w:val="center"/>
          </w:tcPr>
          <w:p>
            <w:pPr>
              <w:spacing w:line="360" w:lineRule="auto"/>
              <w:rPr>
                <w:rFonts w:ascii="仿宋" w:hAnsi="仿宋"/>
                <w:b/>
                <w:bCs/>
              </w:rPr>
            </w:pPr>
          </w:p>
        </w:tc>
        <w:tc>
          <w:tcPr>
            <w:tcW w:w="712" w:type="dxa"/>
            <w:vAlign w:val="center"/>
          </w:tcPr>
          <w:p>
            <w:pPr>
              <w:spacing w:line="360" w:lineRule="auto"/>
              <w:rPr>
                <w:rFonts w:ascii="仿宋" w:hAnsi="仿宋"/>
              </w:rPr>
            </w:pPr>
            <w:r>
              <w:rPr>
                <w:rFonts w:hint="eastAsia" w:ascii="仿宋" w:hAnsi="仿宋"/>
              </w:rPr>
              <w:t>3</w:t>
            </w:r>
          </w:p>
        </w:tc>
        <w:tc>
          <w:tcPr>
            <w:tcW w:w="2989" w:type="dxa"/>
            <w:vAlign w:val="center"/>
          </w:tcPr>
          <w:p>
            <w:pPr>
              <w:spacing w:line="360" w:lineRule="auto"/>
              <w:rPr>
                <w:rFonts w:ascii="仿宋" w:hAnsi="仿宋"/>
              </w:rPr>
            </w:pPr>
            <w:r>
              <w:rPr>
                <w:rFonts w:hint="eastAsia" w:ascii="仿宋" w:hAnsi="仿宋"/>
              </w:rPr>
              <w:t>垫款凭证</w:t>
            </w:r>
          </w:p>
        </w:tc>
        <w:tc>
          <w:tcPr>
            <w:tcW w:w="849" w:type="dxa"/>
            <w:vAlign w:val="center"/>
          </w:tcPr>
          <w:p>
            <w:pPr>
              <w:spacing w:line="360" w:lineRule="auto"/>
              <w:rPr>
                <w:rFonts w:hint="default" w:ascii="仿宋" w:hAnsi="仿宋" w:eastAsia="仿宋"/>
                <w:lang w:val="en-US" w:eastAsia="zh-CN"/>
              </w:rPr>
            </w:pPr>
          </w:p>
        </w:tc>
        <w:tc>
          <w:tcPr>
            <w:tcW w:w="706" w:type="dxa"/>
            <w:vAlign w:val="center"/>
          </w:tcPr>
          <w:p>
            <w:pPr>
              <w:spacing w:line="360" w:lineRule="auto"/>
              <w:rPr>
                <w:rFonts w:ascii="仿宋" w:hAnsi="仿宋"/>
              </w:rPr>
            </w:pPr>
          </w:p>
        </w:tc>
        <w:tc>
          <w:tcPr>
            <w:tcW w:w="701" w:type="dxa"/>
            <w:vAlign w:val="center"/>
          </w:tcPr>
          <w:p>
            <w:pPr>
              <w:spacing w:line="360" w:lineRule="auto"/>
              <w:rPr>
                <w:rFonts w:ascii="仿宋" w:hAnsi="仿宋"/>
              </w:rPr>
            </w:pPr>
          </w:p>
        </w:tc>
        <w:tc>
          <w:tcPr>
            <w:tcW w:w="1156" w:type="dxa"/>
            <w:vAlign w:val="center"/>
          </w:tcPr>
          <w:p>
            <w:pPr>
              <w:spacing w:line="360" w:lineRule="auto"/>
              <w:rPr>
                <w:rFonts w:ascii="仿宋" w:hAnsi="仿宋"/>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56" w:type="dxa"/>
            <w:vMerge w:val="continue"/>
            <w:vAlign w:val="center"/>
          </w:tcPr>
          <w:p>
            <w:pPr>
              <w:spacing w:line="360" w:lineRule="auto"/>
              <w:rPr>
                <w:rFonts w:ascii="仿宋" w:hAnsi="仿宋"/>
                <w:b/>
                <w:bCs/>
              </w:rPr>
            </w:pPr>
          </w:p>
        </w:tc>
        <w:tc>
          <w:tcPr>
            <w:tcW w:w="712" w:type="dxa"/>
            <w:vAlign w:val="center"/>
          </w:tcPr>
          <w:p>
            <w:pPr>
              <w:spacing w:line="360" w:lineRule="auto"/>
              <w:rPr>
                <w:rFonts w:ascii="仿宋" w:hAnsi="仿宋"/>
              </w:rPr>
            </w:pPr>
            <w:r>
              <w:rPr>
                <w:rFonts w:hint="eastAsia" w:ascii="仿宋" w:hAnsi="仿宋"/>
              </w:rPr>
              <w:t>4</w:t>
            </w:r>
          </w:p>
        </w:tc>
        <w:tc>
          <w:tcPr>
            <w:tcW w:w="2989" w:type="dxa"/>
            <w:vAlign w:val="center"/>
          </w:tcPr>
          <w:p>
            <w:pPr>
              <w:spacing w:line="300" w:lineRule="exact"/>
              <w:rPr>
                <w:rFonts w:ascii="仿宋" w:hAnsi="仿宋"/>
              </w:rPr>
            </w:pPr>
            <w:r>
              <w:rPr>
                <w:rFonts w:hint="eastAsia" w:ascii="仿宋" w:hAnsi="仿宋"/>
              </w:rPr>
              <w:t>其他证明债权债务关系的文件（不含重组文件）</w:t>
            </w:r>
          </w:p>
        </w:tc>
        <w:tc>
          <w:tcPr>
            <w:tcW w:w="849" w:type="dxa"/>
            <w:vAlign w:val="center"/>
          </w:tcPr>
          <w:p>
            <w:pPr>
              <w:spacing w:line="360" w:lineRule="auto"/>
              <w:rPr>
                <w:rFonts w:hint="default" w:ascii="仿宋" w:hAnsi="仿宋" w:eastAsia="仿宋"/>
                <w:lang w:val="en-US" w:eastAsia="zh-CN"/>
              </w:rPr>
            </w:pPr>
          </w:p>
        </w:tc>
        <w:tc>
          <w:tcPr>
            <w:tcW w:w="706" w:type="dxa"/>
            <w:vAlign w:val="center"/>
          </w:tcPr>
          <w:p>
            <w:pPr>
              <w:spacing w:line="360" w:lineRule="auto"/>
              <w:rPr>
                <w:rFonts w:ascii="仿宋" w:hAnsi="仿宋"/>
              </w:rPr>
            </w:pPr>
          </w:p>
        </w:tc>
        <w:tc>
          <w:tcPr>
            <w:tcW w:w="701" w:type="dxa"/>
            <w:vAlign w:val="center"/>
          </w:tcPr>
          <w:p>
            <w:pPr>
              <w:spacing w:line="360" w:lineRule="auto"/>
              <w:rPr>
                <w:rFonts w:ascii="仿宋" w:hAnsi="仿宋"/>
              </w:rPr>
            </w:pPr>
          </w:p>
        </w:tc>
        <w:tc>
          <w:tcPr>
            <w:tcW w:w="1156" w:type="dxa"/>
            <w:vAlign w:val="center"/>
          </w:tcPr>
          <w:p>
            <w:pPr>
              <w:spacing w:line="360" w:lineRule="auto"/>
              <w:rPr>
                <w:rFonts w:ascii="仿宋" w:hAnsi="仿宋"/>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556" w:type="dxa"/>
            <w:vMerge w:val="restart"/>
            <w:vAlign w:val="center"/>
          </w:tcPr>
          <w:p>
            <w:pPr>
              <w:spacing w:line="360" w:lineRule="auto"/>
              <w:jc w:val="center"/>
              <w:rPr>
                <w:rFonts w:hint="eastAsia" w:ascii="仿宋" w:hAnsi="仿宋"/>
                <w:b/>
                <w:bCs/>
              </w:rPr>
            </w:pPr>
          </w:p>
          <w:p>
            <w:pPr>
              <w:spacing w:line="360" w:lineRule="auto"/>
              <w:jc w:val="center"/>
              <w:rPr>
                <w:rFonts w:ascii="仿宋" w:hAnsi="仿宋"/>
                <w:b/>
                <w:bCs/>
              </w:rPr>
            </w:pPr>
            <w:r>
              <w:rPr>
                <w:rFonts w:hint="eastAsia" w:ascii="仿宋" w:hAnsi="仿宋"/>
                <w:b/>
                <w:bCs/>
              </w:rPr>
              <w:t>担保文件</w:t>
            </w:r>
          </w:p>
        </w:tc>
        <w:tc>
          <w:tcPr>
            <w:tcW w:w="712" w:type="dxa"/>
            <w:vAlign w:val="center"/>
          </w:tcPr>
          <w:p>
            <w:pPr>
              <w:spacing w:line="360" w:lineRule="auto"/>
              <w:rPr>
                <w:rFonts w:ascii="仿宋" w:hAnsi="仿宋"/>
              </w:rPr>
            </w:pPr>
            <w:r>
              <w:rPr>
                <w:rFonts w:hint="eastAsia" w:ascii="仿宋" w:hAnsi="仿宋"/>
              </w:rPr>
              <w:t>1</w:t>
            </w:r>
          </w:p>
        </w:tc>
        <w:tc>
          <w:tcPr>
            <w:tcW w:w="2989" w:type="dxa"/>
            <w:vAlign w:val="center"/>
          </w:tcPr>
          <w:p>
            <w:pPr>
              <w:spacing w:line="360" w:lineRule="auto"/>
              <w:rPr>
                <w:rFonts w:ascii="仿宋" w:hAnsi="仿宋"/>
              </w:rPr>
            </w:pPr>
            <w:r>
              <w:rPr>
                <w:rFonts w:hint="eastAsia" w:ascii="仿宋" w:hAnsi="仿宋"/>
              </w:rPr>
              <w:t>保证合同</w:t>
            </w:r>
          </w:p>
        </w:tc>
        <w:tc>
          <w:tcPr>
            <w:tcW w:w="849" w:type="dxa"/>
            <w:vAlign w:val="center"/>
          </w:tcPr>
          <w:p>
            <w:pPr>
              <w:spacing w:line="360" w:lineRule="auto"/>
              <w:rPr>
                <w:rFonts w:ascii="仿宋" w:hAnsi="仿宋"/>
              </w:rPr>
            </w:pPr>
          </w:p>
        </w:tc>
        <w:tc>
          <w:tcPr>
            <w:tcW w:w="706" w:type="dxa"/>
            <w:vAlign w:val="center"/>
          </w:tcPr>
          <w:p>
            <w:pPr>
              <w:spacing w:line="360" w:lineRule="auto"/>
              <w:rPr>
                <w:rFonts w:hint="eastAsia" w:ascii="仿宋" w:hAnsi="仿宋" w:eastAsia="仿宋"/>
                <w:lang w:val="en-US" w:eastAsia="zh-CN"/>
              </w:rPr>
            </w:pPr>
          </w:p>
        </w:tc>
        <w:tc>
          <w:tcPr>
            <w:tcW w:w="701" w:type="dxa"/>
            <w:vAlign w:val="center"/>
          </w:tcPr>
          <w:p>
            <w:pPr>
              <w:spacing w:line="360" w:lineRule="auto"/>
              <w:rPr>
                <w:rFonts w:ascii="仿宋" w:hAnsi="仿宋"/>
              </w:rPr>
            </w:pPr>
          </w:p>
        </w:tc>
        <w:tc>
          <w:tcPr>
            <w:tcW w:w="1156" w:type="dxa"/>
            <w:vAlign w:val="center"/>
          </w:tcPr>
          <w:p>
            <w:pPr>
              <w:spacing w:line="360" w:lineRule="auto"/>
              <w:rPr>
                <w:rFonts w:ascii="仿宋" w:hAnsi="仿宋"/>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556" w:type="dxa"/>
            <w:vMerge w:val="continue"/>
            <w:vAlign w:val="center"/>
          </w:tcPr>
          <w:p>
            <w:pPr>
              <w:spacing w:line="360" w:lineRule="auto"/>
              <w:rPr>
                <w:rFonts w:ascii="仿宋" w:hAnsi="仿宋"/>
                <w:b/>
                <w:bCs/>
              </w:rPr>
            </w:pPr>
          </w:p>
        </w:tc>
        <w:tc>
          <w:tcPr>
            <w:tcW w:w="712" w:type="dxa"/>
            <w:vAlign w:val="center"/>
          </w:tcPr>
          <w:p>
            <w:pPr>
              <w:spacing w:line="360" w:lineRule="auto"/>
              <w:rPr>
                <w:rFonts w:ascii="仿宋" w:hAnsi="仿宋"/>
              </w:rPr>
            </w:pPr>
            <w:r>
              <w:rPr>
                <w:rFonts w:hint="eastAsia" w:ascii="仿宋" w:hAnsi="仿宋"/>
              </w:rPr>
              <w:t>2</w:t>
            </w:r>
          </w:p>
        </w:tc>
        <w:tc>
          <w:tcPr>
            <w:tcW w:w="2989" w:type="dxa"/>
            <w:vAlign w:val="center"/>
          </w:tcPr>
          <w:p>
            <w:pPr>
              <w:spacing w:line="360" w:lineRule="auto"/>
              <w:rPr>
                <w:rFonts w:ascii="仿宋" w:hAnsi="仿宋"/>
              </w:rPr>
            </w:pPr>
            <w:r>
              <w:rPr>
                <w:rFonts w:hint="eastAsia" w:ascii="仿宋" w:hAnsi="仿宋"/>
              </w:rPr>
              <w:t>抵押合同</w:t>
            </w:r>
          </w:p>
        </w:tc>
        <w:tc>
          <w:tcPr>
            <w:tcW w:w="849" w:type="dxa"/>
            <w:vAlign w:val="center"/>
          </w:tcPr>
          <w:p>
            <w:pPr>
              <w:spacing w:line="360" w:lineRule="auto"/>
              <w:rPr>
                <w:rFonts w:ascii="仿宋" w:hAnsi="仿宋"/>
              </w:rPr>
            </w:pPr>
          </w:p>
        </w:tc>
        <w:tc>
          <w:tcPr>
            <w:tcW w:w="706" w:type="dxa"/>
            <w:vAlign w:val="center"/>
          </w:tcPr>
          <w:p>
            <w:pPr>
              <w:spacing w:line="360" w:lineRule="auto"/>
              <w:rPr>
                <w:rFonts w:hint="eastAsia" w:ascii="仿宋" w:hAnsi="仿宋" w:eastAsia="仿宋"/>
                <w:lang w:val="en-US" w:eastAsia="zh-CN"/>
              </w:rPr>
            </w:pPr>
          </w:p>
        </w:tc>
        <w:tc>
          <w:tcPr>
            <w:tcW w:w="701" w:type="dxa"/>
            <w:vAlign w:val="center"/>
          </w:tcPr>
          <w:p>
            <w:pPr>
              <w:spacing w:line="360" w:lineRule="auto"/>
              <w:rPr>
                <w:rFonts w:ascii="仿宋" w:hAnsi="仿宋"/>
              </w:rPr>
            </w:pPr>
          </w:p>
        </w:tc>
        <w:tc>
          <w:tcPr>
            <w:tcW w:w="1156" w:type="dxa"/>
            <w:vAlign w:val="center"/>
          </w:tcPr>
          <w:p>
            <w:pPr>
              <w:spacing w:line="360" w:lineRule="auto"/>
              <w:rPr>
                <w:rFonts w:ascii="仿宋" w:hAnsi="仿宋"/>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556" w:type="dxa"/>
            <w:vMerge w:val="continue"/>
            <w:vAlign w:val="center"/>
          </w:tcPr>
          <w:p>
            <w:pPr>
              <w:spacing w:line="360" w:lineRule="auto"/>
              <w:rPr>
                <w:rFonts w:ascii="仿宋" w:hAnsi="仿宋"/>
                <w:b/>
                <w:bCs/>
              </w:rPr>
            </w:pPr>
          </w:p>
        </w:tc>
        <w:tc>
          <w:tcPr>
            <w:tcW w:w="712" w:type="dxa"/>
            <w:vAlign w:val="center"/>
          </w:tcPr>
          <w:p>
            <w:pPr>
              <w:spacing w:line="360" w:lineRule="auto"/>
              <w:rPr>
                <w:rFonts w:ascii="仿宋" w:hAnsi="仿宋"/>
              </w:rPr>
            </w:pPr>
            <w:r>
              <w:rPr>
                <w:rFonts w:hint="eastAsia" w:ascii="仿宋" w:hAnsi="仿宋"/>
              </w:rPr>
              <w:t>3</w:t>
            </w:r>
          </w:p>
        </w:tc>
        <w:tc>
          <w:tcPr>
            <w:tcW w:w="2989" w:type="dxa"/>
            <w:vAlign w:val="center"/>
          </w:tcPr>
          <w:p>
            <w:pPr>
              <w:spacing w:line="360" w:lineRule="auto"/>
              <w:rPr>
                <w:rFonts w:ascii="仿宋" w:hAnsi="仿宋"/>
              </w:rPr>
            </w:pPr>
            <w:r>
              <w:rPr>
                <w:rFonts w:hint="eastAsia" w:ascii="仿宋" w:hAnsi="仿宋"/>
              </w:rPr>
              <w:t>抵押物权属证书</w:t>
            </w:r>
          </w:p>
        </w:tc>
        <w:tc>
          <w:tcPr>
            <w:tcW w:w="849" w:type="dxa"/>
            <w:vAlign w:val="center"/>
          </w:tcPr>
          <w:p>
            <w:pPr>
              <w:spacing w:line="360" w:lineRule="auto"/>
              <w:rPr>
                <w:rFonts w:hint="eastAsia" w:ascii="仿宋" w:hAnsi="仿宋" w:eastAsia="仿宋"/>
                <w:lang w:val="en-US" w:eastAsia="zh-CN"/>
              </w:rPr>
            </w:pPr>
          </w:p>
        </w:tc>
        <w:tc>
          <w:tcPr>
            <w:tcW w:w="706" w:type="dxa"/>
            <w:vAlign w:val="center"/>
          </w:tcPr>
          <w:p>
            <w:pPr>
              <w:spacing w:line="360" w:lineRule="auto"/>
              <w:rPr>
                <w:rFonts w:ascii="仿宋" w:hAnsi="仿宋"/>
              </w:rPr>
            </w:pPr>
          </w:p>
        </w:tc>
        <w:tc>
          <w:tcPr>
            <w:tcW w:w="701" w:type="dxa"/>
            <w:vAlign w:val="center"/>
          </w:tcPr>
          <w:p>
            <w:pPr>
              <w:spacing w:line="360" w:lineRule="auto"/>
              <w:rPr>
                <w:rFonts w:ascii="仿宋" w:hAnsi="仿宋"/>
              </w:rPr>
            </w:pPr>
          </w:p>
        </w:tc>
        <w:tc>
          <w:tcPr>
            <w:tcW w:w="1156" w:type="dxa"/>
            <w:vAlign w:val="center"/>
          </w:tcPr>
          <w:p>
            <w:pPr>
              <w:spacing w:line="360" w:lineRule="auto"/>
              <w:rPr>
                <w:rFonts w:ascii="仿宋" w:hAnsi="仿宋"/>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556" w:type="dxa"/>
            <w:vMerge w:val="continue"/>
            <w:vAlign w:val="center"/>
          </w:tcPr>
          <w:p>
            <w:pPr>
              <w:spacing w:line="360" w:lineRule="auto"/>
              <w:rPr>
                <w:rFonts w:ascii="仿宋" w:hAnsi="仿宋"/>
                <w:b/>
                <w:bCs/>
              </w:rPr>
            </w:pPr>
          </w:p>
        </w:tc>
        <w:tc>
          <w:tcPr>
            <w:tcW w:w="712" w:type="dxa"/>
            <w:vAlign w:val="center"/>
          </w:tcPr>
          <w:p>
            <w:pPr>
              <w:spacing w:line="360" w:lineRule="auto"/>
              <w:rPr>
                <w:rFonts w:ascii="仿宋" w:hAnsi="仿宋"/>
              </w:rPr>
            </w:pPr>
            <w:r>
              <w:rPr>
                <w:rFonts w:hint="eastAsia" w:ascii="仿宋" w:hAnsi="仿宋"/>
              </w:rPr>
              <w:t>4</w:t>
            </w:r>
          </w:p>
        </w:tc>
        <w:tc>
          <w:tcPr>
            <w:tcW w:w="2989" w:type="dxa"/>
            <w:vAlign w:val="center"/>
          </w:tcPr>
          <w:p>
            <w:pPr>
              <w:spacing w:line="360" w:lineRule="auto"/>
              <w:rPr>
                <w:rFonts w:ascii="仿宋" w:hAnsi="仿宋"/>
              </w:rPr>
            </w:pPr>
            <w:r>
              <w:rPr>
                <w:rFonts w:hint="eastAsia" w:ascii="仿宋" w:hAnsi="仿宋"/>
              </w:rPr>
              <w:t>抵押权利凭证</w:t>
            </w:r>
          </w:p>
        </w:tc>
        <w:tc>
          <w:tcPr>
            <w:tcW w:w="849" w:type="dxa"/>
            <w:vAlign w:val="center"/>
          </w:tcPr>
          <w:p>
            <w:pPr>
              <w:spacing w:line="360" w:lineRule="auto"/>
              <w:rPr>
                <w:rFonts w:hint="eastAsia" w:ascii="仿宋" w:hAnsi="仿宋" w:eastAsia="仿宋"/>
                <w:lang w:val="en-US" w:eastAsia="zh-CN"/>
              </w:rPr>
            </w:pPr>
          </w:p>
        </w:tc>
        <w:tc>
          <w:tcPr>
            <w:tcW w:w="706" w:type="dxa"/>
            <w:vAlign w:val="center"/>
          </w:tcPr>
          <w:p>
            <w:pPr>
              <w:spacing w:line="360" w:lineRule="auto"/>
              <w:rPr>
                <w:rFonts w:ascii="仿宋" w:hAnsi="仿宋"/>
              </w:rPr>
            </w:pPr>
          </w:p>
        </w:tc>
        <w:tc>
          <w:tcPr>
            <w:tcW w:w="701" w:type="dxa"/>
            <w:vAlign w:val="center"/>
          </w:tcPr>
          <w:p>
            <w:pPr>
              <w:spacing w:line="360" w:lineRule="auto"/>
              <w:rPr>
                <w:rFonts w:ascii="仿宋" w:hAnsi="仿宋"/>
              </w:rPr>
            </w:pPr>
          </w:p>
        </w:tc>
        <w:tc>
          <w:tcPr>
            <w:tcW w:w="1156" w:type="dxa"/>
            <w:vAlign w:val="center"/>
          </w:tcPr>
          <w:p>
            <w:pPr>
              <w:spacing w:line="360" w:lineRule="auto"/>
              <w:rPr>
                <w:rFonts w:ascii="仿宋" w:hAnsi="仿宋"/>
              </w:rPr>
            </w:pPr>
          </w:p>
        </w:tc>
        <w:tc>
          <w:tcPr>
            <w:tcW w:w="711" w:type="dxa"/>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556" w:type="dxa"/>
            <w:vMerge w:val="restart"/>
            <w:tcBorders>
              <w:top w:val="single" w:color="auto" w:sz="4" w:space="0"/>
              <w:left w:val="single" w:color="auto" w:sz="4" w:space="0"/>
              <w:right w:val="single" w:color="auto" w:sz="4" w:space="0"/>
            </w:tcBorders>
            <w:vAlign w:val="center"/>
          </w:tcPr>
          <w:p>
            <w:pPr>
              <w:spacing w:line="360" w:lineRule="auto"/>
              <w:rPr>
                <w:rFonts w:ascii="仿宋" w:hAnsi="仿宋"/>
                <w:b/>
                <w:bCs/>
              </w:rPr>
            </w:pPr>
            <w:r>
              <w:rPr>
                <w:rFonts w:hint="eastAsia" w:ascii="仿宋" w:hAnsi="仿宋"/>
                <w:b/>
                <w:bCs/>
              </w:rPr>
              <w:t>诉讼、仲裁、执行及破产类文</w:t>
            </w:r>
            <w:r>
              <w:rPr>
                <w:rFonts w:ascii="仿宋" w:hAnsi="仿宋"/>
                <w:b/>
                <w:bCs/>
              </w:rPr>
              <w:t xml:space="preserve">    </w:t>
            </w:r>
            <w:r>
              <w:rPr>
                <w:rFonts w:hint="eastAsia" w:ascii="仿宋" w:hAnsi="仿宋"/>
                <w:b/>
                <w:bCs/>
              </w:rPr>
              <w:t>件</w:t>
            </w: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1</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rPr>
            </w:pPr>
            <w:r>
              <w:rPr>
                <w:rFonts w:hint="eastAsia" w:ascii="仿宋" w:hAnsi="仿宋"/>
              </w:rPr>
              <w:t>起诉状/仲裁申请书/支付令申请书</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1556" w:type="dxa"/>
            <w:vMerge w:val="continue"/>
            <w:tcBorders>
              <w:left w:val="single" w:color="auto" w:sz="4" w:space="0"/>
              <w:right w:val="single" w:color="auto" w:sz="4" w:space="0"/>
            </w:tcBorders>
            <w:vAlign w:val="center"/>
          </w:tcPr>
          <w:p>
            <w:pPr>
              <w:spacing w:line="360" w:lineRule="auto"/>
              <w:rPr>
                <w:rFonts w:ascii="仿宋" w:hAnsi="仿宋"/>
                <w:b/>
                <w:bCs/>
              </w:rPr>
            </w:pP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2</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立案通知书</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556" w:type="dxa"/>
            <w:vMerge w:val="continue"/>
            <w:tcBorders>
              <w:left w:val="single" w:color="auto" w:sz="4" w:space="0"/>
              <w:right w:val="single" w:color="auto" w:sz="4" w:space="0"/>
            </w:tcBorders>
            <w:vAlign w:val="center"/>
          </w:tcPr>
          <w:p>
            <w:pPr>
              <w:spacing w:line="360" w:lineRule="auto"/>
              <w:rPr>
                <w:rFonts w:ascii="仿宋" w:hAnsi="仿宋"/>
                <w:b/>
                <w:bCs/>
              </w:rPr>
            </w:pP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3</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答辩状</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56" w:type="dxa"/>
            <w:vMerge w:val="continue"/>
            <w:tcBorders>
              <w:left w:val="single" w:color="auto" w:sz="4" w:space="0"/>
              <w:right w:val="single" w:color="auto" w:sz="4" w:space="0"/>
            </w:tcBorders>
            <w:vAlign w:val="center"/>
          </w:tcPr>
          <w:p>
            <w:pPr>
              <w:spacing w:line="360" w:lineRule="auto"/>
              <w:rPr>
                <w:rFonts w:ascii="仿宋" w:hAnsi="仿宋"/>
                <w:b/>
                <w:bCs/>
              </w:rPr>
            </w:pP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4</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上诉状/再审申请书</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556" w:type="dxa"/>
            <w:vMerge w:val="continue"/>
            <w:tcBorders>
              <w:left w:val="single" w:color="auto" w:sz="4" w:space="0"/>
              <w:right w:val="single" w:color="auto" w:sz="4" w:space="0"/>
            </w:tcBorders>
            <w:vAlign w:val="center"/>
          </w:tcPr>
          <w:p>
            <w:pPr>
              <w:spacing w:line="360" w:lineRule="auto"/>
              <w:rPr>
                <w:rFonts w:ascii="仿宋" w:hAnsi="仿宋"/>
                <w:b/>
                <w:bCs/>
              </w:rPr>
            </w:pP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5</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财产保全申请书</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556" w:type="dxa"/>
            <w:vMerge w:val="continue"/>
            <w:tcBorders>
              <w:left w:val="single" w:color="auto" w:sz="4" w:space="0"/>
              <w:right w:val="single" w:color="auto" w:sz="4" w:space="0"/>
            </w:tcBorders>
            <w:vAlign w:val="center"/>
          </w:tcPr>
          <w:p>
            <w:pPr>
              <w:spacing w:line="360" w:lineRule="auto"/>
              <w:rPr>
                <w:rFonts w:ascii="仿宋" w:hAnsi="仿宋"/>
                <w:b/>
                <w:bCs/>
              </w:rPr>
            </w:pP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6</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财产保全裁定</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556" w:type="dxa"/>
            <w:vMerge w:val="continue"/>
            <w:tcBorders>
              <w:left w:val="single" w:color="auto" w:sz="4" w:space="0"/>
              <w:right w:val="single" w:color="auto" w:sz="4" w:space="0"/>
            </w:tcBorders>
            <w:vAlign w:val="center"/>
          </w:tcPr>
          <w:p>
            <w:pPr>
              <w:spacing w:line="360" w:lineRule="auto"/>
              <w:rPr>
                <w:rFonts w:ascii="仿宋" w:hAnsi="仿宋"/>
                <w:b/>
                <w:bCs/>
              </w:rPr>
            </w:pP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7</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仿宋" w:hAnsi="仿宋"/>
              </w:rPr>
            </w:pPr>
            <w:r>
              <w:rPr>
                <w:rFonts w:hint="eastAsia" w:ascii="仿宋" w:hAnsi="仿宋"/>
              </w:rPr>
              <w:t>判决书/调解书/仲裁裁决书</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lang w:val="en-US" w:eastAsia="zh-CN"/>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lang w:val="en-US" w:eastAsia="zh-CN"/>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556" w:type="dxa"/>
            <w:vMerge w:val="continue"/>
            <w:tcBorders>
              <w:left w:val="single" w:color="auto" w:sz="4" w:space="0"/>
              <w:right w:val="single" w:color="auto" w:sz="4" w:space="0"/>
            </w:tcBorders>
            <w:vAlign w:val="center"/>
          </w:tcPr>
          <w:p>
            <w:pPr>
              <w:spacing w:line="360" w:lineRule="auto"/>
              <w:rPr>
                <w:rFonts w:ascii="仿宋" w:hAnsi="仿宋"/>
                <w:b/>
                <w:bCs/>
              </w:rPr>
            </w:pPr>
          </w:p>
        </w:tc>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8</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r>
              <w:rPr>
                <w:rFonts w:hint="eastAsia" w:ascii="仿宋" w:hAnsi="仿宋"/>
              </w:rPr>
              <w:t>执行</w:t>
            </w:r>
            <w:r>
              <w:rPr>
                <w:rFonts w:hint="eastAsia" w:ascii="仿宋" w:hAnsi="仿宋"/>
                <w:lang w:val="en-US" w:eastAsia="zh-CN"/>
              </w:rPr>
              <w:t>裁定</w:t>
            </w:r>
            <w:r>
              <w:rPr>
                <w:rFonts w:hint="eastAsia" w:ascii="仿宋" w:hAnsi="仿宋"/>
              </w:rPr>
              <w:t>书</w:t>
            </w:r>
          </w:p>
        </w:tc>
        <w:tc>
          <w:tcPr>
            <w:tcW w:w="84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06"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lang w:val="en-US" w:eastAsia="zh-CN"/>
              </w:rPr>
            </w:pPr>
          </w:p>
        </w:tc>
        <w:tc>
          <w:tcPr>
            <w:tcW w:w="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1156"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c>
          <w:tcPr>
            <w:tcW w:w="7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56" w:type="dxa"/>
            <w:tcBorders>
              <w:left w:val="single" w:color="auto" w:sz="4" w:space="0"/>
              <w:bottom w:val="single" w:color="auto" w:sz="4" w:space="0"/>
              <w:right w:val="single" w:color="auto" w:sz="4" w:space="0"/>
            </w:tcBorders>
            <w:vAlign w:val="center"/>
          </w:tcPr>
          <w:p>
            <w:pPr>
              <w:spacing w:line="360" w:lineRule="auto"/>
              <w:rPr>
                <w:rFonts w:ascii="仿宋" w:hAnsi="仿宋"/>
                <w:b/>
                <w:bCs/>
              </w:rPr>
            </w:pPr>
            <w:r>
              <w:rPr>
                <w:rFonts w:hint="eastAsia" w:ascii="仿宋" w:hAnsi="仿宋"/>
                <w:b/>
                <w:bCs/>
              </w:rPr>
              <w:t>其他文件</w:t>
            </w:r>
          </w:p>
        </w:tc>
        <w:tc>
          <w:tcPr>
            <w:tcW w:w="7824"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lang w:val="en-US" w:eastAsia="zh-CN"/>
              </w:rPr>
            </w:pPr>
            <w:r>
              <w:rPr>
                <w:rFonts w:hint="eastAsia" w:ascii="仿宋" w:hAnsi="仿宋"/>
                <w:lang w:val="en-US" w:eastAsia="zh-CN"/>
              </w:rPr>
              <w:t>/</w:t>
            </w:r>
          </w:p>
        </w:tc>
      </w:tr>
    </w:tbl>
    <w:p>
      <w:pPr>
        <w:spacing w:line="360" w:lineRule="auto"/>
        <w:ind w:firstLine="420"/>
        <w:rPr>
          <w:rFonts w:ascii="仿宋" w:hAnsi="仿宋"/>
          <w:b/>
        </w:rPr>
      </w:pPr>
      <w:r>
        <w:rPr>
          <w:rFonts w:hint="eastAsia" w:ascii="仿宋" w:hAnsi="仿宋"/>
          <w:b/>
        </w:rPr>
        <w:t>乙方已仔细阅读了本清单上所载的所有文件，已完全了解并知悉本清单上所有文件的内容，并已知悉标的债权及担保情况及瑕疵，已完全了解并知悉标的债权可能不能清偿或不能完全清偿的瑕疵，乙方自行承担相应风险，并自愿放弃因债权瑕疵或抵押物瑕疵向甲方提起诉讼或要求甲方回购该等债权或要求甲方承担赔偿责任的权利，特此确认。</w:t>
      </w:r>
    </w:p>
    <w:p>
      <w:pPr>
        <w:ind w:firstLine="420"/>
        <w:rPr>
          <w:rFonts w:ascii="仿宋" w:hAnsi="仿宋"/>
        </w:rPr>
      </w:pPr>
    </w:p>
    <w:p>
      <w:pPr>
        <w:pStyle w:val="4"/>
      </w:pPr>
    </w:p>
    <w:p>
      <w:pPr>
        <w:ind w:firstLine="482" w:firstLineChars="200"/>
        <w:rPr>
          <w:rFonts w:ascii="仿宋" w:hAnsi="仿宋"/>
          <w:b/>
        </w:rPr>
      </w:pPr>
      <w:r>
        <w:rPr>
          <w:rFonts w:hint="eastAsia"/>
          <w:b/>
          <w:bCs/>
        </w:rPr>
        <w:t>甲方（盖章）：中国长城资产管理股份有限公司</w:t>
      </w:r>
      <w:r>
        <w:rPr>
          <w:rFonts w:hint="eastAsia" w:ascii="仿宋" w:hAnsi="仿宋" w:eastAsia="仿宋"/>
          <w:b/>
          <w:sz w:val="24"/>
          <w:lang w:val="en-US" w:eastAsia="zh-CN"/>
        </w:rPr>
        <w:t>山东省</w:t>
      </w:r>
      <w:r>
        <w:rPr>
          <w:rFonts w:hint="eastAsia"/>
          <w:b/>
          <w:bCs/>
        </w:rPr>
        <w:t>分公司</w:t>
      </w:r>
    </w:p>
    <w:p>
      <w:pPr>
        <w:pStyle w:val="6"/>
        <w:tabs>
          <w:tab w:val="left" w:pos="980"/>
        </w:tabs>
        <w:spacing w:line="380" w:lineRule="atLeast"/>
        <w:ind w:left="480"/>
        <w:rPr>
          <w:rFonts w:ascii="仿宋" w:hAnsi="仿宋" w:eastAsia="仿宋"/>
          <w:bCs/>
          <w:sz w:val="24"/>
        </w:rPr>
      </w:pPr>
      <w:r>
        <w:rPr>
          <w:rFonts w:hint="eastAsia" w:ascii="仿宋" w:hAnsi="仿宋" w:eastAsia="仿宋"/>
          <w:bCs/>
          <w:sz w:val="24"/>
        </w:rPr>
        <w:t>经办人（签字）：</w:t>
      </w:r>
      <w:r>
        <w:rPr>
          <w:rFonts w:ascii="仿宋" w:hAnsi="仿宋" w:eastAsia="仿宋"/>
          <w:bCs/>
          <w:sz w:val="24"/>
        </w:rPr>
        <w:t xml:space="preserve"> </w:t>
      </w:r>
    </w:p>
    <w:p>
      <w:pPr>
        <w:pStyle w:val="6"/>
        <w:tabs>
          <w:tab w:val="left" w:pos="980"/>
        </w:tabs>
        <w:spacing w:line="380" w:lineRule="atLeast"/>
        <w:ind w:left="480"/>
        <w:rPr>
          <w:rFonts w:ascii="仿宋" w:hAnsi="仿宋" w:eastAsia="仿宋"/>
          <w:b/>
        </w:rPr>
      </w:pPr>
    </w:p>
    <w:p>
      <w:pPr>
        <w:pStyle w:val="6"/>
        <w:tabs>
          <w:tab w:val="left" w:pos="980"/>
        </w:tabs>
        <w:spacing w:line="380" w:lineRule="atLeast"/>
        <w:ind w:left="480"/>
        <w:rPr>
          <w:rFonts w:ascii="仿宋" w:hAnsi="仿宋" w:eastAsia="仿宋"/>
          <w:b/>
        </w:rPr>
      </w:pPr>
    </w:p>
    <w:p>
      <w:pPr>
        <w:pStyle w:val="6"/>
        <w:tabs>
          <w:tab w:val="left" w:pos="980"/>
        </w:tabs>
        <w:spacing w:line="380" w:lineRule="atLeast"/>
        <w:ind w:left="480"/>
        <w:rPr>
          <w:rFonts w:ascii="仿宋" w:hAnsi="仿宋" w:eastAsia="仿宋"/>
          <w:b/>
        </w:rPr>
      </w:pPr>
    </w:p>
    <w:p>
      <w:pPr>
        <w:pStyle w:val="6"/>
        <w:tabs>
          <w:tab w:val="left" w:pos="980"/>
        </w:tabs>
        <w:spacing w:line="380" w:lineRule="atLeast"/>
        <w:ind w:left="480"/>
        <w:rPr>
          <w:rFonts w:ascii="仿宋" w:hAnsi="仿宋" w:eastAsia="仿宋"/>
          <w:b/>
        </w:rPr>
      </w:pPr>
    </w:p>
    <w:p>
      <w:pPr>
        <w:pStyle w:val="6"/>
        <w:tabs>
          <w:tab w:val="left" w:pos="980"/>
        </w:tabs>
        <w:spacing w:line="380" w:lineRule="atLeast"/>
        <w:ind w:left="480"/>
        <w:rPr>
          <w:rFonts w:ascii="仿宋" w:hAnsi="仿宋" w:eastAsia="仿宋"/>
          <w:b/>
        </w:rPr>
      </w:pPr>
      <w:r>
        <w:rPr>
          <w:rFonts w:hint="eastAsia" w:ascii="仿宋" w:hAnsi="仿宋" w:eastAsia="仿宋"/>
          <w:b/>
          <w:sz w:val="24"/>
        </w:rPr>
        <w:t>乙方（盖章）：</w:t>
      </w:r>
      <w:r>
        <w:rPr>
          <w:rFonts w:hint="eastAsia" w:ascii="Times New Roman" w:hAnsi="Times New Roman" w:eastAsia="仿宋"/>
          <w:b/>
          <w:bCs/>
          <w:sz w:val="24"/>
        </w:rPr>
        <w:t xml:space="preserve">       </w:t>
      </w:r>
      <w:r>
        <w:rPr>
          <w:rFonts w:ascii="仿宋" w:hAnsi="仿宋" w:eastAsia="仿宋"/>
          <w:b/>
          <w:sz w:val="24"/>
        </w:rPr>
        <w:t xml:space="preserve">    </w:t>
      </w:r>
    </w:p>
    <w:p>
      <w:pPr>
        <w:ind w:firstLine="470" w:firstLineChars="196"/>
        <w:rPr>
          <w:rFonts w:ascii="仿宋" w:hAnsi="仿宋"/>
          <w:bCs/>
        </w:rPr>
      </w:pPr>
      <w:r>
        <w:rPr>
          <w:rFonts w:hint="eastAsia" w:ascii="仿宋" w:hAnsi="仿宋"/>
          <w:bCs/>
        </w:rPr>
        <w:t>经办人（签字）：</w:t>
      </w:r>
      <w:r>
        <w:rPr>
          <w:rFonts w:ascii="仿宋" w:hAnsi="仿宋"/>
          <w:bCs/>
        </w:rPr>
        <w:t xml:space="preserve">  </w:t>
      </w:r>
    </w:p>
    <w:p>
      <w:pPr>
        <w:ind w:firstLine="470" w:firstLineChars="196"/>
        <w:rPr>
          <w:rFonts w:ascii="仿宋" w:hAnsi="仿宋"/>
          <w:bCs/>
        </w:rPr>
      </w:pPr>
    </w:p>
    <w:p>
      <w:pPr>
        <w:ind w:firstLine="470" w:firstLineChars="196"/>
        <w:rPr>
          <w:rFonts w:ascii="仿宋" w:hAnsi="仿宋"/>
          <w:bCs/>
        </w:rPr>
      </w:pPr>
    </w:p>
    <w:p>
      <w:pPr>
        <w:spacing w:line="360" w:lineRule="auto"/>
        <w:rPr>
          <w:rFonts w:ascii="仿宋" w:hAnsi="仿宋"/>
        </w:rPr>
      </w:pPr>
    </w:p>
    <w:p>
      <w:pPr>
        <w:spacing w:line="360" w:lineRule="auto"/>
        <w:ind w:firstLine="240" w:firstLineChars="100"/>
        <w:rPr>
          <w:rFonts w:ascii="仿宋" w:hAnsi="仿宋" w:eastAsia="宋体"/>
          <w:sz w:val="21"/>
          <w:szCs w:val="21"/>
        </w:rPr>
      </w:pPr>
      <w:r>
        <w:rPr>
          <w:rFonts w:hint="eastAsia" w:ascii="仿宋" w:hAnsi="仿宋"/>
        </w:rPr>
        <w:t xml:space="preserve">    </w:t>
      </w:r>
      <w:r>
        <w:rPr>
          <w:rFonts w:hint="eastAsia" w:ascii="仿宋" w:hAnsi="仿宋"/>
          <w:lang w:val="en-US" w:eastAsia="zh-CN"/>
        </w:rPr>
        <w:t xml:space="preserve">                                    2026</w:t>
      </w:r>
      <w:r>
        <w:rPr>
          <w:rFonts w:hint="eastAsia" w:ascii="仿宋" w:hAnsi="仿宋"/>
        </w:rPr>
        <w:t>年</w:t>
      </w:r>
      <w:r>
        <w:rPr>
          <w:rFonts w:hint="eastAsia" w:ascii="仿宋" w:hAnsi="仿宋"/>
          <w:lang w:val="en-US" w:eastAsia="zh-CN"/>
        </w:rPr>
        <w:t xml:space="preserve">  </w:t>
      </w:r>
      <w:r>
        <w:rPr>
          <w:rFonts w:hint="eastAsia" w:ascii="仿宋" w:hAnsi="仿宋"/>
        </w:rPr>
        <w:t xml:space="preserve">月     日 </w:t>
      </w:r>
    </w:p>
    <w:p>
      <w:pPr>
        <w:ind w:firstLine="470" w:firstLineChars="196"/>
        <w:rPr>
          <w:rFonts w:ascii="仿宋" w:hAnsi="仿宋"/>
          <w:bCs/>
        </w:rPr>
      </w:pPr>
      <w:r>
        <w:rPr>
          <w:rFonts w:ascii="仿宋" w:hAnsi="仿宋"/>
          <w:bCs/>
        </w:rPr>
        <w:t xml:space="preserve">                          </w:t>
      </w:r>
    </w:p>
    <w:p>
      <w:pPr>
        <w:widowControl/>
        <w:jc w:val="left"/>
        <w:rPr>
          <w:rFonts w:ascii="仿宋" w:hAnsi="仿宋"/>
          <w:b/>
          <w:bCs/>
        </w:rPr>
      </w:pPr>
      <w:r>
        <w:rPr>
          <w:rFonts w:ascii="仿宋" w:hAnsi="仿宋"/>
        </w:rPr>
        <w:br w:type="page"/>
      </w:r>
    </w:p>
    <w:p>
      <w:pPr>
        <w:ind w:firstLine="540"/>
        <w:jc w:val="center"/>
      </w:pPr>
      <w:r>
        <w:rPr>
          <w:rFonts w:hint="eastAsia"/>
          <w:b/>
          <w:bCs/>
        </w:rPr>
        <w:t>附件三：服务协议清单</w:t>
      </w:r>
    </w:p>
    <w:p>
      <w:pPr>
        <w:rPr>
          <w:rFonts w:ascii="仿宋" w:hAnsi="仿宋"/>
        </w:rPr>
      </w:pPr>
    </w:p>
    <w:p>
      <w:pPr>
        <w:jc w:val="right"/>
        <w:rPr>
          <w:rFonts w:hint="eastAsia" w:ascii="仿宋" w:hAnsi="仿宋"/>
        </w:rPr>
      </w:pPr>
    </w:p>
    <w:p>
      <w:pPr>
        <w:jc w:val="right"/>
        <w:rPr>
          <w:rFonts w:ascii="仿宋" w:hAnsi="仿宋"/>
        </w:rPr>
      </w:pPr>
      <w:r>
        <w:rPr>
          <w:rFonts w:ascii="仿宋" w:hAnsi="仿宋"/>
        </w:rPr>
        <w:t xml:space="preserve">       </w:t>
      </w:r>
    </w:p>
    <w:p>
      <w:pPr>
        <w:rPr>
          <w:rFonts w:ascii="仿宋" w:hAnsi="仿宋"/>
        </w:rPr>
      </w:pPr>
    </w:p>
    <w:tbl>
      <w:tblPr>
        <w:tblStyle w:val="10"/>
        <w:tblW w:w="792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440"/>
        <w:gridCol w:w="1260"/>
        <w:gridCol w:w="1800"/>
        <w:gridCol w:w="198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pPr>
              <w:jc w:val="center"/>
              <w:rPr>
                <w:rFonts w:ascii="仿宋" w:hAnsi="仿宋"/>
                <w:b/>
              </w:rPr>
            </w:pPr>
            <w:r>
              <w:rPr>
                <w:rFonts w:hint="eastAsia" w:ascii="仿宋" w:hAnsi="仿宋"/>
                <w:b/>
              </w:rPr>
              <w:t>序号</w:t>
            </w:r>
          </w:p>
        </w:tc>
        <w:tc>
          <w:tcPr>
            <w:tcW w:w="1440" w:type="dxa"/>
            <w:vAlign w:val="center"/>
          </w:tcPr>
          <w:p>
            <w:pPr>
              <w:jc w:val="center"/>
              <w:rPr>
                <w:rFonts w:ascii="仿宋" w:hAnsi="仿宋"/>
                <w:b/>
              </w:rPr>
            </w:pPr>
            <w:r>
              <w:rPr>
                <w:rFonts w:hint="eastAsia" w:ascii="仿宋" w:hAnsi="仿宋"/>
                <w:b/>
              </w:rPr>
              <w:t>借款人名称</w:t>
            </w:r>
          </w:p>
        </w:tc>
        <w:tc>
          <w:tcPr>
            <w:tcW w:w="1260" w:type="dxa"/>
            <w:vAlign w:val="center"/>
          </w:tcPr>
          <w:p>
            <w:pPr>
              <w:jc w:val="center"/>
              <w:rPr>
                <w:rFonts w:ascii="仿宋" w:hAnsi="仿宋"/>
                <w:b/>
              </w:rPr>
            </w:pPr>
            <w:r>
              <w:rPr>
                <w:rFonts w:hint="eastAsia" w:ascii="仿宋" w:hAnsi="仿宋"/>
                <w:b/>
              </w:rPr>
              <w:t>协议名称</w:t>
            </w:r>
          </w:p>
        </w:tc>
        <w:tc>
          <w:tcPr>
            <w:tcW w:w="1800" w:type="dxa"/>
            <w:vAlign w:val="center"/>
          </w:tcPr>
          <w:p>
            <w:pPr>
              <w:jc w:val="center"/>
              <w:rPr>
                <w:rFonts w:ascii="仿宋" w:hAnsi="仿宋"/>
                <w:b/>
              </w:rPr>
            </w:pPr>
            <w:r>
              <w:rPr>
                <w:rFonts w:hint="eastAsia" w:ascii="仿宋" w:hAnsi="仿宋"/>
                <w:b/>
              </w:rPr>
              <w:t>中介机构名称</w:t>
            </w:r>
          </w:p>
        </w:tc>
        <w:tc>
          <w:tcPr>
            <w:tcW w:w="1980" w:type="dxa"/>
            <w:vAlign w:val="center"/>
          </w:tcPr>
          <w:p>
            <w:pPr>
              <w:jc w:val="center"/>
              <w:rPr>
                <w:rFonts w:ascii="仿宋" w:hAnsi="仿宋"/>
                <w:b/>
                <w:sz w:val="18"/>
                <w:szCs w:val="18"/>
              </w:rPr>
            </w:pPr>
            <w:r>
              <w:rPr>
                <w:rFonts w:hint="eastAsia" w:ascii="仿宋" w:hAnsi="仿宋"/>
                <w:b/>
              </w:rPr>
              <w:t>协议编号或主要内容</w:t>
            </w:r>
          </w:p>
        </w:tc>
        <w:tc>
          <w:tcPr>
            <w:tcW w:w="720" w:type="dxa"/>
            <w:vAlign w:val="center"/>
          </w:tcPr>
          <w:p>
            <w:pPr>
              <w:jc w:val="center"/>
              <w:rPr>
                <w:rFonts w:ascii="仿宋" w:hAnsi="仿宋"/>
                <w:b/>
              </w:rPr>
            </w:pPr>
            <w:r>
              <w:rPr>
                <w:rFonts w:hint="eastAsia" w:ascii="仿宋" w:hAnsi="仿宋"/>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0" w:type="dxa"/>
          </w:tcPr>
          <w:p>
            <w:pPr>
              <w:rPr>
                <w:rFonts w:hint="eastAsia" w:ascii="仿宋" w:hAnsi="仿宋" w:eastAsia="仿宋"/>
                <w:lang w:val="en-US" w:eastAsia="zh-CN"/>
              </w:rPr>
            </w:pPr>
            <w:r>
              <w:rPr>
                <w:rFonts w:hint="eastAsia" w:ascii="仿宋" w:hAnsi="仿宋"/>
                <w:lang w:val="en-US" w:eastAsia="zh-CN"/>
              </w:rPr>
              <w:t>1</w:t>
            </w:r>
          </w:p>
        </w:tc>
        <w:tc>
          <w:tcPr>
            <w:tcW w:w="1440" w:type="dxa"/>
          </w:tcPr>
          <w:p>
            <w:pPr>
              <w:rPr>
                <w:rFonts w:hint="eastAsia" w:ascii="仿宋" w:hAnsi="仿宋" w:eastAsia="仿宋"/>
                <w:lang w:eastAsia="zh"/>
              </w:rPr>
            </w:pPr>
            <w:r>
              <w:rPr>
                <w:rFonts w:hint="eastAsia" w:ascii="仿宋" w:hAnsi="仿宋"/>
                <w:lang w:eastAsia="zh"/>
              </w:rPr>
              <w:t>东营瑞源特种建筑材料有限公司</w:t>
            </w:r>
          </w:p>
        </w:tc>
        <w:tc>
          <w:tcPr>
            <w:tcW w:w="1260" w:type="dxa"/>
          </w:tcPr>
          <w:p>
            <w:pPr>
              <w:rPr>
                <w:rFonts w:ascii="仿宋" w:hAnsi="仿宋"/>
              </w:rPr>
            </w:pPr>
            <w:r>
              <w:rPr>
                <w:rFonts w:hint="eastAsia" w:ascii="仿宋" w:hAnsi="仿宋"/>
                <w:lang w:val="en-US" w:eastAsia="zh"/>
              </w:rPr>
              <w:t>一般风险代理协议</w:t>
            </w:r>
          </w:p>
        </w:tc>
        <w:tc>
          <w:tcPr>
            <w:tcW w:w="1800" w:type="dxa"/>
          </w:tcPr>
          <w:p>
            <w:pPr>
              <w:rPr>
                <w:rFonts w:ascii="仿宋" w:hAnsi="仿宋"/>
              </w:rPr>
            </w:pPr>
            <w:r>
              <w:rPr>
                <w:rFonts w:hint="eastAsia" w:ascii="仿宋" w:hAnsi="仿宋"/>
                <w:lang w:val="en-US" w:eastAsia="zh"/>
              </w:rPr>
              <w:t>山东盖德律师事务所</w:t>
            </w:r>
          </w:p>
        </w:tc>
        <w:tc>
          <w:tcPr>
            <w:tcW w:w="1980" w:type="dxa"/>
          </w:tcPr>
          <w:p>
            <w:pPr>
              <w:rPr>
                <w:rFonts w:hint="eastAsia" w:ascii="仿宋" w:hAnsi="仿宋" w:eastAsia="仿宋"/>
                <w:lang w:eastAsia="zh"/>
              </w:rPr>
            </w:pPr>
            <w:r>
              <w:rPr>
                <w:rFonts w:hint="eastAsia" w:ascii="仿宋" w:hAnsi="仿宋"/>
                <w:lang w:val="en-US" w:eastAsia="zh"/>
              </w:rPr>
              <w:t>中长资（鲁）合字[2023]355-2号、中长资（鲁）合字[2024]548号、中长资（鲁）合字[2025]655号</w:t>
            </w:r>
          </w:p>
        </w:tc>
        <w:tc>
          <w:tcPr>
            <w:tcW w:w="720" w:type="dxa"/>
          </w:tcPr>
          <w:p>
            <w:pPr>
              <w:rPr>
                <w:rFonts w:ascii="仿宋" w:hAnsi="仿宋"/>
              </w:rPr>
            </w:pPr>
            <w:r>
              <w:rPr>
                <w:rFonts w:hint="eastAsia" w:ascii="仿宋" w:hAnsi="仿宋" w:eastAsia="仿宋"/>
                <w:lang w:val="en-US" w:eastAsia="zh-CN"/>
              </w:rPr>
              <w:t>/</w:t>
            </w:r>
          </w:p>
        </w:tc>
      </w:tr>
    </w:tbl>
    <w:p>
      <w:pPr>
        <w:pStyle w:val="3"/>
        <w:keepNext w:val="0"/>
        <w:numPr>
          <w:ilvl w:val="0"/>
          <w:numId w:val="0"/>
        </w:numPr>
        <w:tabs>
          <w:tab w:val="clear" w:pos="420"/>
        </w:tabs>
        <w:rPr>
          <w:rFonts w:ascii="仿宋" w:hAnsi="仿宋"/>
          <w:color w:val="auto"/>
        </w:rPr>
      </w:pPr>
    </w:p>
    <w:p>
      <w:pPr>
        <w:rPr>
          <w:b/>
          <w:bCs/>
        </w:rPr>
      </w:pPr>
    </w:p>
    <w:p>
      <w:pPr>
        <w:ind w:firstLine="482" w:firstLineChars="200"/>
        <w:rPr>
          <w:b/>
          <w:bCs/>
        </w:rPr>
      </w:pPr>
      <w:r>
        <w:rPr>
          <w:rFonts w:hint="eastAsia"/>
          <w:b/>
          <w:bCs/>
        </w:rPr>
        <w:t>甲方（盖章）：中国长城资产管理股份有限公司</w:t>
      </w:r>
      <w:r>
        <w:rPr>
          <w:rFonts w:hint="eastAsia" w:ascii="仿宋" w:hAnsi="仿宋" w:eastAsia="仿宋"/>
          <w:b/>
          <w:sz w:val="24"/>
          <w:lang w:val="en-US" w:eastAsia="zh-CN"/>
        </w:rPr>
        <w:t>山东省</w:t>
      </w:r>
      <w:r>
        <w:rPr>
          <w:rFonts w:hint="eastAsia"/>
          <w:b/>
          <w:bCs/>
        </w:rPr>
        <w:t>分公司</w:t>
      </w:r>
    </w:p>
    <w:p>
      <w:pPr>
        <w:pStyle w:val="6"/>
        <w:tabs>
          <w:tab w:val="left" w:pos="980"/>
        </w:tabs>
        <w:spacing w:line="380" w:lineRule="atLeast"/>
        <w:ind w:left="480"/>
        <w:rPr>
          <w:rFonts w:ascii="仿宋" w:hAnsi="仿宋" w:eastAsia="仿宋"/>
          <w:b/>
          <w:color w:val="000000"/>
          <w:sz w:val="24"/>
        </w:rPr>
      </w:pPr>
    </w:p>
    <w:p>
      <w:pPr>
        <w:ind w:firstLine="470" w:firstLineChars="196"/>
        <w:rPr>
          <w:rFonts w:ascii="仿宋" w:hAnsi="仿宋"/>
          <w:bCs/>
          <w:color w:val="000000"/>
        </w:rPr>
      </w:pPr>
      <w:r>
        <w:rPr>
          <w:rFonts w:hint="eastAsia" w:ascii="仿宋" w:hAnsi="仿宋"/>
          <w:bCs/>
          <w:color w:val="000000"/>
        </w:rPr>
        <w:t>经办人</w:t>
      </w:r>
      <w:r>
        <w:rPr>
          <w:rFonts w:ascii="仿宋" w:hAnsi="仿宋"/>
          <w:bCs/>
          <w:color w:val="000000"/>
        </w:rPr>
        <w:t xml:space="preserve">（签字）： </w:t>
      </w:r>
    </w:p>
    <w:p>
      <w:pPr>
        <w:pStyle w:val="6"/>
        <w:tabs>
          <w:tab w:val="left" w:pos="980"/>
        </w:tabs>
        <w:spacing w:line="380" w:lineRule="atLeast"/>
        <w:ind w:left="480"/>
        <w:rPr>
          <w:rFonts w:ascii="仿宋" w:hAnsi="仿宋" w:eastAsia="仿宋"/>
          <w:b/>
          <w:color w:val="000000"/>
        </w:rPr>
      </w:pPr>
    </w:p>
    <w:p>
      <w:pPr>
        <w:pStyle w:val="6"/>
        <w:tabs>
          <w:tab w:val="left" w:pos="980"/>
        </w:tabs>
        <w:spacing w:line="380" w:lineRule="atLeast"/>
        <w:ind w:left="480"/>
        <w:rPr>
          <w:rFonts w:ascii="仿宋" w:hAnsi="仿宋" w:eastAsia="仿宋"/>
          <w:b/>
          <w:color w:val="000000"/>
        </w:rPr>
      </w:pPr>
    </w:p>
    <w:p>
      <w:pPr>
        <w:pStyle w:val="6"/>
        <w:tabs>
          <w:tab w:val="left" w:pos="980"/>
        </w:tabs>
        <w:spacing w:line="380" w:lineRule="atLeast"/>
        <w:ind w:left="480"/>
        <w:rPr>
          <w:rFonts w:ascii="仿宋" w:hAnsi="仿宋" w:eastAsia="仿宋"/>
          <w:b/>
          <w:color w:val="000000"/>
        </w:rPr>
      </w:pPr>
    </w:p>
    <w:p>
      <w:pPr>
        <w:ind w:firstLine="472" w:firstLineChars="196"/>
        <w:rPr>
          <w:rFonts w:ascii="仿宋" w:hAnsi="仿宋"/>
          <w:b/>
          <w:color w:val="000000"/>
        </w:rPr>
      </w:pPr>
      <w:r>
        <w:rPr>
          <w:rFonts w:ascii="仿宋" w:hAnsi="仿宋"/>
          <w:b/>
          <w:color w:val="000000"/>
        </w:rPr>
        <w:t>乙方</w:t>
      </w:r>
      <w:r>
        <w:rPr>
          <w:rFonts w:hint="eastAsia" w:ascii="仿宋" w:hAnsi="仿宋"/>
          <w:b/>
          <w:color w:val="000000"/>
        </w:rPr>
        <w:t>（盖章）</w:t>
      </w:r>
      <w:r>
        <w:rPr>
          <w:rFonts w:ascii="仿宋" w:hAnsi="仿宋"/>
          <w:b/>
          <w:color w:val="000000"/>
        </w:rPr>
        <w:t xml:space="preserve">：               </w:t>
      </w:r>
    </w:p>
    <w:p>
      <w:pPr>
        <w:ind w:firstLine="472" w:firstLineChars="196"/>
        <w:rPr>
          <w:rFonts w:ascii="仿宋" w:hAnsi="仿宋"/>
          <w:b/>
          <w:color w:val="000000"/>
        </w:rPr>
      </w:pPr>
    </w:p>
    <w:p>
      <w:pPr>
        <w:ind w:firstLine="470" w:firstLineChars="196"/>
        <w:rPr>
          <w:rFonts w:ascii="仿宋" w:hAnsi="仿宋"/>
          <w:bCs/>
          <w:color w:val="000000"/>
        </w:rPr>
      </w:pPr>
      <w:r>
        <w:rPr>
          <w:rFonts w:hint="eastAsia" w:ascii="仿宋" w:hAnsi="仿宋"/>
          <w:bCs/>
          <w:color w:val="000000"/>
        </w:rPr>
        <w:t>经办人</w:t>
      </w:r>
      <w:r>
        <w:rPr>
          <w:rFonts w:ascii="仿宋" w:hAnsi="仿宋"/>
          <w:bCs/>
          <w:color w:val="000000"/>
        </w:rPr>
        <w:t xml:space="preserve">（签字）：                          </w:t>
      </w:r>
    </w:p>
    <w:p>
      <w:pPr>
        <w:pStyle w:val="3"/>
        <w:keepNext w:val="0"/>
        <w:numPr>
          <w:ilvl w:val="0"/>
          <w:numId w:val="0"/>
        </w:numPr>
        <w:tabs>
          <w:tab w:val="clear" w:pos="420"/>
        </w:tabs>
        <w:jc w:val="center"/>
        <w:rPr>
          <w:rFonts w:ascii="仿宋" w:hAnsi="仿宋"/>
        </w:rPr>
      </w:pPr>
    </w:p>
    <w:p>
      <w:pPr>
        <w:rPr>
          <w:rFonts w:ascii="仿宋" w:hAnsi="仿宋"/>
          <w:color w:val="000000"/>
        </w:rPr>
      </w:pPr>
    </w:p>
    <w:p>
      <w:pPr>
        <w:spacing w:line="360" w:lineRule="auto"/>
        <w:ind w:firstLine="480" w:firstLineChars="200"/>
        <w:rPr>
          <w:rFonts w:ascii="仿宋" w:hAnsi="仿宋" w:eastAsia="宋体"/>
          <w:sz w:val="21"/>
          <w:szCs w:val="21"/>
        </w:rPr>
      </w:pPr>
      <w:r>
        <w:rPr>
          <w:rFonts w:hint="eastAsia" w:ascii="仿宋" w:hAnsi="仿宋"/>
        </w:rPr>
        <w:t xml:space="preserve">    </w:t>
      </w:r>
      <w:r>
        <w:rPr>
          <w:rFonts w:hint="eastAsia" w:ascii="仿宋" w:hAnsi="仿宋"/>
          <w:lang w:val="en-US" w:eastAsia="zh-CN"/>
        </w:rPr>
        <w:t xml:space="preserve">                                2026</w:t>
      </w:r>
      <w:r>
        <w:rPr>
          <w:rFonts w:hint="eastAsia" w:ascii="仿宋" w:hAnsi="仿宋"/>
        </w:rPr>
        <w:t>年</w:t>
      </w:r>
      <w:r>
        <w:rPr>
          <w:rFonts w:hint="eastAsia" w:ascii="仿宋" w:hAnsi="仿宋"/>
          <w:lang w:val="en-US" w:eastAsia="zh-CN"/>
        </w:rPr>
        <w:t xml:space="preserve">   </w:t>
      </w:r>
      <w:r>
        <w:rPr>
          <w:rFonts w:hint="eastAsia" w:ascii="仿宋" w:hAnsi="仿宋"/>
        </w:rPr>
        <w:t xml:space="preserve">月  日 </w:t>
      </w:r>
    </w:p>
    <w:p/>
    <w:p>
      <w:pPr>
        <w:widowControl/>
        <w:jc w:val="left"/>
        <w:rPr>
          <w:rFonts w:ascii="仿宋" w:hAnsi="仿宋"/>
          <w:b/>
          <w:color w:val="000000"/>
        </w:rPr>
      </w:pPr>
      <w:r>
        <w:rPr>
          <w:rFonts w:ascii="仿宋" w:hAnsi="仿宋"/>
          <w:b/>
          <w:color w:val="000000"/>
        </w:rPr>
        <w:br w:type="page"/>
      </w:r>
    </w:p>
    <w:p>
      <w:pPr>
        <w:tabs>
          <w:tab w:val="left" w:pos="8280"/>
        </w:tabs>
        <w:snapToGrid w:val="0"/>
        <w:spacing w:before="156" w:beforeLines="50" w:line="360" w:lineRule="auto"/>
        <w:ind w:firstLine="482" w:firstLineChars="200"/>
        <w:jc w:val="center"/>
        <w:rPr>
          <w:rFonts w:hint="eastAsia" w:ascii="仿宋" w:hAnsi="仿宋" w:eastAsia="仿宋"/>
          <w:b/>
          <w:color w:val="000000"/>
          <w:lang w:val="en-US" w:eastAsia="zh"/>
        </w:rPr>
      </w:pPr>
      <w:r>
        <w:rPr>
          <w:rFonts w:hint="eastAsia" w:ascii="仿宋" w:hAnsi="仿宋"/>
          <w:b/>
          <w:color w:val="000000"/>
        </w:rPr>
        <w:t>附件四：</w:t>
      </w:r>
      <w:r>
        <w:rPr>
          <w:rFonts w:hint="eastAsia" w:ascii="仿宋" w:hAnsi="仿宋"/>
          <w:b/>
          <w:color w:val="000000"/>
          <w:lang w:val="en-US" w:eastAsia="zh-CN"/>
        </w:rPr>
        <w:t>结果通知单</w:t>
      </w:r>
    </w:p>
    <w:p>
      <w:pPr>
        <w:tabs>
          <w:tab w:val="left" w:pos="8280"/>
        </w:tabs>
        <w:snapToGrid w:val="0"/>
        <w:spacing w:before="156" w:beforeLines="50" w:line="360" w:lineRule="auto"/>
        <w:ind w:firstLine="482" w:firstLineChars="200"/>
        <w:jc w:val="center"/>
        <w:rPr>
          <w:rFonts w:hint="eastAsia" w:ascii="仿宋" w:hAnsi="仿宋"/>
          <w:b/>
          <w:color w:val="000000"/>
          <w:lang w:val="en-US" w:eastAsia="zh-CN"/>
        </w:rPr>
      </w:pPr>
    </w:p>
    <w:p>
      <w:pPr>
        <w:tabs>
          <w:tab w:val="left" w:pos="8280"/>
        </w:tabs>
        <w:snapToGrid w:val="0"/>
        <w:spacing w:before="156" w:beforeLines="50" w:line="360" w:lineRule="auto"/>
        <w:ind w:firstLine="482" w:firstLineChars="200"/>
        <w:jc w:val="center"/>
        <w:rPr>
          <w:rFonts w:hint="eastAsia" w:ascii="仿宋" w:hAnsi="仿宋"/>
          <w:b/>
          <w:color w:val="000000"/>
          <w:lang w:val="en-US" w:eastAsia="zh-CN"/>
        </w:rPr>
      </w:pPr>
    </w:p>
    <w:p>
      <w:pPr>
        <w:tabs>
          <w:tab w:val="left" w:pos="8280"/>
        </w:tabs>
        <w:snapToGrid w:val="0"/>
        <w:spacing w:before="156" w:beforeLines="50" w:line="360" w:lineRule="auto"/>
        <w:ind w:firstLine="0" w:firstLineChars="0"/>
        <w:jc w:val="center"/>
        <w:rPr>
          <w:rFonts w:hint="eastAsia" w:ascii="仿宋" w:hAnsi="仿宋"/>
          <w:b/>
          <w:color w:val="000000"/>
          <w:lang w:val="en-US" w:eastAsia="zh-CN"/>
        </w:rPr>
      </w:pPr>
    </w:p>
    <w:p>
      <w:pPr>
        <w:tabs>
          <w:tab w:val="left" w:pos="8280"/>
        </w:tabs>
        <w:snapToGrid w:val="0"/>
        <w:spacing w:before="156" w:beforeLines="50" w:line="360" w:lineRule="auto"/>
        <w:ind w:firstLine="482" w:firstLineChars="200"/>
        <w:jc w:val="center"/>
        <w:rPr>
          <w:rFonts w:hint="eastAsia" w:ascii="仿宋" w:hAnsi="仿宋"/>
          <w:b/>
          <w:color w:val="000000"/>
          <w:lang w:val="en-US" w:eastAsia="zh-CN"/>
        </w:rPr>
      </w:pPr>
    </w:p>
    <w:p>
      <w:pPr>
        <w:tabs>
          <w:tab w:val="left" w:pos="8280"/>
        </w:tabs>
        <w:snapToGrid w:val="0"/>
        <w:spacing w:before="156" w:beforeLines="50" w:line="360" w:lineRule="auto"/>
        <w:ind w:firstLine="0" w:firstLineChars="0"/>
        <w:jc w:val="center"/>
        <w:rPr>
          <w:rFonts w:hint="eastAsia" w:ascii="仿宋" w:hAnsi="仿宋"/>
          <w:b/>
          <w:color w:val="000000"/>
          <w:lang w:val="en-US" w:eastAsia="zh-CN"/>
        </w:rPr>
      </w:pPr>
    </w:p>
    <w:p>
      <w:pPr>
        <w:tabs>
          <w:tab w:val="left" w:pos="8280"/>
        </w:tabs>
        <w:snapToGrid w:val="0"/>
        <w:spacing w:before="156" w:beforeLines="50" w:line="360" w:lineRule="auto"/>
        <w:ind w:firstLine="482" w:firstLineChars="200"/>
        <w:jc w:val="center"/>
        <w:rPr>
          <w:rFonts w:hint="eastAsia" w:ascii="仿宋" w:hAnsi="仿宋"/>
          <w:b/>
          <w:color w:val="000000"/>
          <w:lang w:val="en-US" w:eastAsia="zh-CN"/>
        </w:rPr>
      </w:pPr>
    </w:p>
    <w:p>
      <w:pPr>
        <w:tabs>
          <w:tab w:val="left" w:pos="8280"/>
        </w:tabs>
        <w:snapToGrid w:val="0"/>
        <w:spacing w:before="156" w:beforeLines="50" w:line="360" w:lineRule="auto"/>
        <w:ind w:firstLine="482" w:firstLineChars="200"/>
        <w:jc w:val="center"/>
        <w:rPr>
          <w:rFonts w:hint="eastAsia" w:ascii="仿宋" w:hAnsi="仿宋"/>
          <w:b/>
          <w:color w:val="000000"/>
          <w:lang w:val="en-US" w:eastAsia="zh-CN"/>
        </w:rPr>
      </w:pPr>
    </w:p>
    <w:p>
      <w:pPr>
        <w:snapToGrid/>
        <w:spacing w:before="0" w:beforeLines="-2147483648" w:line="240" w:lineRule="auto"/>
        <w:ind w:firstLine="0" w:firstLineChars="0"/>
        <w:jc w:val="left"/>
        <w:rPr>
          <w:rFonts w:hint="eastAsia" w:ascii="仿宋" w:hAnsi="仿宋"/>
          <w:b/>
          <w:color w:val="000000"/>
          <w:lang w:val="en-US" w:eastAsia="zh-CN"/>
        </w:rPr>
      </w:pPr>
      <w:r>
        <w:rPr>
          <w:rFonts w:hint="eastAsia" w:ascii="仿宋" w:hAnsi="仿宋"/>
          <w:b/>
          <w:color w:val="000000"/>
          <w:lang w:val="en-US" w:eastAsia="zh-CN"/>
        </w:rPr>
        <w:br w:type="page"/>
      </w:r>
    </w:p>
    <w:p>
      <w:pPr>
        <w:tabs>
          <w:tab w:val="left" w:pos="8280"/>
        </w:tabs>
        <w:snapToGrid w:val="0"/>
        <w:spacing w:before="156" w:beforeLines="50" w:line="360" w:lineRule="auto"/>
        <w:ind w:firstLine="482" w:firstLineChars="200"/>
        <w:jc w:val="center"/>
        <w:rPr>
          <w:rFonts w:ascii="仿宋" w:hAnsi="仿宋"/>
          <w:b/>
          <w:color w:val="000000"/>
        </w:rPr>
      </w:pPr>
      <w:r>
        <w:rPr>
          <w:rFonts w:hint="eastAsia" w:ascii="仿宋" w:hAnsi="仿宋"/>
          <w:b/>
          <w:color w:val="000000"/>
          <w:lang w:val="en-US" w:eastAsia="zh-CN"/>
        </w:rPr>
        <w:t>附件五：</w:t>
      </w:r>
      <w:r>
        <w:rPr>
          <w:rFonts w:hint="eastAsia" w:ascii="仿宋" w:hAnsi="仿宋"/>
          <w:b/>
          <w:color w:val="000000"/>
        </w:rPr>
        <w:t>回收及费用结算明细表</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4767"/>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Pr>
          <w:p>
            <w:pPr>
              <w:snapToGrid w:val="0"/>
              <w:spacing w:before="156" w:beforeLines="50" w:line="360" w:lineRule="auto"/>
              <w:jc w:val="left"/>
              <w:rPr>
                <w:rFonts w:ascii="仿宋" w:hAnsi="仿宋"/>
                <w:b/>
                <w:color w:val="000000"/>
                <w:lang w:eastAsia="zh-Hans"/>
              </w:rPr>
            </w:pPr>
            <w:r>
              <w:rPr>
                <w:rFonts w:hint="eastAsia" w:ascii="仿宋" w:hAnsi="仿宋"/>
                <w:b/>
                <w:color w:val="000000"/>
                <w:lang w:eastAsia="zh-Hans"/>
              </w:rPr>
              <w:t>序号</w:t>
            </w:r>
          </w:p>
        </w:tc>
        <w:tc>
          <w:tcPr>
            <w:tcW w:w="4767" w:type="dxa"/>
          </w:tcPr>
          <w:p>
            <w:pPr>
              <w:snapToGrid w:val="0"/>
              <w:spacing w:before="156" w:beforeLines="50" w:line="360" w:lineRule="auto"/>
              <w:jc w:val="left"/>
              <w:rPr>
                <w:rFonts w:ascii="仿宋" w:hAnsi="仿宋"/>
                <w:b/>
                <w:color w:val="000000"/>
                <w:lang w:eastAsia="zh-Hans"/>
              </w:rPr>
            </w:pPr>
            <w:r>
              <w:rPr>
                <w:rFonts w:hint="eastAsia" w:ascii="仿宋" w:hAnsi="仿宋"/>
                <w:b/>
                <w:color w:val="000000"/>
              </w:rPr>
              <w:t>回收及</w:t>
            </w:r>
            <w:r>
              <w:rPr>
                <w:rFonts w:hint="eastAsia" w:ascii="仿宋" w:hAnsi="仿宋"/>
                <w:b/>
                <w:color w:val="000000"/>
                <w:lang w:eastAsia="zh-Hans"/>
              </w:rPr>
              <w:t>相关费用</w:t>
            </w:r>
          </w:p>
        </w:tc>
        <w:tc>
          <w:tcPr>
            <w:tcW w:w="2841" w:type="dxa"/>
          </w:tcPr>
          <w:p>
            <w:pPr>
              <w:snapToGrid w:val="0"/>
              <w:spacing w:before="156" w:beforeLines="50" w:line="360" w:lineRule="auto"/>
              <w:jc w:val="left"/>
              <w:rPr>
                <w:rFonts w:ascii="仿宋" w:hAnsi="仿宋"/>
                <w:b/>
                <w:color w:val="000000"/>
                <w:lang w:eastAsia="zh-Hans"/>
              </w:rPr>
            </w:pPr>
            <w:r>
              <w:rPr>
                <w:rFonts w:hint="eastAsia" w:ascii="仿宋" w:hAnsi="仿宋"/>
                <w:b/>
                <w:color w:val="000000"/>
                <w:lang w:eastAsia="zh-Hans"/>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Pr>
          <w:p>
            <w:pPr>
              <w:snapToGrid w:val="0"/>
              <w:spacing w:before="156" w:beforeLines="50" w:line="360" w:lineRule="auto"/>
              <w:jc w:val="left"/>
              <w:rPr>
                <w:rFonts w:ascii="仿宋" w:hAnsi="仿宋"/>
                <w:b/>
                <w:color w:val="000000"/>
              </w:rPr>
            </w:pPr>
            <w:r>
              <w:rPr>
                <w:rFonts w:ascii="仿宋" w:hAnsi="仿宋"/>
                <w:b/>
                <w:color w:val="000000"/>
              </w:rPr>
              <w:t>1</w:t>
            </w:r>
          </w:p>
        </w:tc>
        <w:tc>
          <w:tcPr>
            <w:tcW w:w="4767" w:type="dxa"/>
          </w:tcPr>
          <w:p>
            <w:pPr>
              <w:snapToGrid w:val="0"/>
              <w:spacing w:before="156" w:beforeLines="50" w:line="360" w:lineRule="auto"/>
              <w:jc w:val="left"/>
              <w:rPr>
                <w:rFonts w:ascii="仿宋" w:hAnsi="仿宋"/>
                <w:b/>
                <w:color w:val="000000"/>
                <w:lang w:eastAsia="zh-Hans"/>
              </w:rPr>
            </w:pPr>
            <w:r>
              <w:rPr>
                <w:rFonts w:hint="eastAsia" w:ascii="仿宋" w:hAnsi="仿宋"/>
                <w:b/>
                <w:color w:val="000000"/>
              </w:rPr>
              <w:t>基准日后对本次交割的标的债权进行处置实现的现金</w:t>
            </w:r>
            <w:r>
              <w:rPr>
                <w:rFonts w:hint="eastAsia" w:ascii="仿宋" w:hAnsi="仿宋"/>
                <w:b/>
                <w:color w:val="000000"/>
                <w:lang w:eastAsia="zh-Hans"/>
              </w:rPr>
              <w:t>回收</w:t>
            </w:r>
          </w:p>
        </w:tc>
        <w:tc>
          <w:tcPr>
            <w:tcW w:w="2841" w:type="dxa"/>
          </w:tcPr>
          <w:p>
            <w:pPr>
              <w:snapToGrid w:val="0"/>
              <w:spacing w:before="156" w:beforeLines="50" w:line="360" w:lineRule="auto"/>
              <w:jc w:val="left"/>
              <w:rPr>
                <w:rFonts w:hint="eastAsia" w:ascii="仿宋" w:hAnsi="仿宋" w:eastAsia="仿宋"/>
                <w:b/>
                <w:color w:val="000000"/>
                <w:lang w:val="en-US" w:eastAsia="zh-CN"/>
              </w:rPr>
            </w:pPr>
            <w:r>
              <w:rPr>
                <w:rFonts w:hint="eastAsia" w:ascii="仿宋" w:hAnsi="仿宋"/>
                <w:b/>
                <w:color w:val="000000"/>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Pr>
          <w:p>
            <w:pPr>
              <w:snapToGrid w:val="0"/>
              <w:spacing w:before="156" w:beforeLines="50" w:line="360" w:lineRule="auto"/>
              <w:jc w:val="left"/>
              <w:rPr>
                <w:rFonts w:ascii="仿宋" w:hAnsi="仿宋"/>
                <w:b/>
                <w:color w:val="000000"/>
              </w:rPr>
            </w:pPr>
            <w:r>
              <w:rPr>
                <w:rFonts w:ascii="仿宋" w:hAnsi="仿宋"/>
                <w:b/>
                <w:color w:val="000000"/>
              </w:rPr>
              <w:t>2</w:t>
            </w:r>
          </w:p>
        </w:tc>
        <w:tc>
          <w:tcPr>
            <w:tcW w:w="4767" w:type="dxa"/>
          </w:tcPr>
          <w:p>
            <w:pPr>
              <w:snapToGrid w:val="0"/>
              <w:spacing w:before="156" w:beforeLines="50" w:line="360" w:lineRule="auto"/>
              <w:jc w:val="left"/>
              <w:rPr>
                <w:rFonts w:ascii="仿宋" w:hAnsi="仿宋"/>
                <w:b/>
                <w:color w:val="000000"/>
              </w:rPr>
            </w:pPr>
            <w:r>
              <w:rPr>
                <w:rFonts w:hint="eastAsia" w:ascii="仿宋" w:hAnsi="仿宋"/>
                <w:b/>
                <w:color w:val="000000"/>
              </w:rPr>
              <w:t>基准日后对本次交割的标的债权进行处置实现的</w:t>
            </w:r>
            <w:r>
              <w:rPr>
                <w:rFonts w:hint="eastAsia" w:ascii="仿宋" w:hAnsi="仿宋"/>
                <w:b/>
                <w:color w:val="000000"/>
                <w:lang w:eastAsia="zh-Hans"/>
              </w:rPr>
              <w:t>非</w:t>
            </w:r>
            <w:r>
              <w:rPr>
                <w:rFonts w:hint="eastAsia" w:ascii="仿宋" w:hAnsi="仿宋"/>
                <w:b/>
                <w:color w:val="000000"/>
              </w:rPr>
              <w:t>现金资产回收</w:t>
            </w:r>
          </w:p>
        </w:tc>
        <w:tc>
          <w:tcPr>
            <w:tcW w:w="2841" w:type="dxa"/>
          </w:tcPr>
          <w:p>
            <w:pPr>
              <w:snapToGrid w:val="0"/>
              <w:spacing w:before="156" w:beforeLines="50" w:line="360" w:lineRule="auto"/>
              <w:jc w:val="left"/>
              <w:rPr>
                <w:rFonts w:ascii="仿宋" w:hAnsi="仿宋"/>
                <w:b/>
                <w:color w:val="000000"/>
              </w:rPr>
            </w:pPr>
            <w:r>
              <w:rPr>
                <w:rFonts w:hint="eastAsia" w:ascii="仿宋" w:hAnsi="仿宋"/>
                <w:b/>
                <w:color w:val="000000"/>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Pr>
          <w:p>
            <w:pPr>
              <w:snapToGrid w:val="0"/>
              <w:spacing w:before="156" w:beforeLines="50" w:line="360" w:lineRule="auto"/>
              <w:jc w:val="left"/>
              <w:rPr>
                <w:rFonts w:ascii="仿宋" w:hAnsi="仿宋"/>
                <w:b/>
                <w:color w:val="000000"/>
              </w:rPr>
            </w:pPr>
            <w:r>
              <w:rPr>
                <w:rFonts w:ascii="仿宋" w:hAnsi="仿宋"/>
                <w:b/>
                <w:color w:val="000000"/>
              </w:rPr>
              <w:t>3</w:t>
            </w:r>
          </w:p>
        </w:tc>
        <w:tc>
          <w:tcPr>
            <w:tcW w:w="4767" w:type="dxa"/>
          </w:tcPr>
          <w:p>
            <w:pPr>
              <w:snapToGrid w:val="0"/>
              <w:spacing w:before="156" w:beforeLines="50" w:line="360" w:lineRule="auto"/>
              <w:jc w:val="left"/>
              <w:rPr>
                <w:rFonts w:ascii="仿宋" w:hAnsi="仿宋"/>
                <w:b/>
                <w:color w:val="000000"/>
              </w:rPr>
            </w:pPr>
            <w:r>
              <w:rPr>
                <w:rFonts w:hint="eastAsia" w:ascii="仿宋" w:hAnsi="仿宋"/>
                <w:b/>
                <w:color w:val="000000"/>
              </w:rPr>
              <w:t>发生的处置费用</w:t>
            </w:r>
          </w:p>
        </w:tc>
        <w:tc>
          <w:tcPr>
            <w:tcW w:w="2841" w:type="dxa"/>
          </w:tcPr>
          <w:p>
            <w:pPr>
              <w:snapToGrid w:val="0"/>
              <w:spacing w:before="156" w:beforeLines="50" w:line="360" w:lineRule="auto"/>
              <w:jc w:val="left"/>
              <w:rPr>
                <w:rFonts w:ascii="仿宋" w:hAnsi="仿宋"/>
                <w:b/>
                <w:color w:val="000000"/>
              </w:rPr>
            </w:pPr>
            <w:r>
              <w:rPr>
                <w:rFonts w:hint="eastAsia" w:ascii="仿宋" w:hAnsi="仿宋"/>
                <w:b/>
                <w:color w:val="000000"/>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Pr>
          <w:p>
            <w:pPr>
              <w:snapToGrid w:val="0"/>
              <w:spacing w:before="156" w:beforeLines="50" w:line="360" w:lineRule="auto"/>
              <w:jc w:val="left"/>
              <w:rPr>
                <w:rFonts w:ascii="仿宋" w:hAnsi="仿宋"/>
                <w:b/>
                <w:color w:val="000000"/>
              </w:rPr>
            </w:pPr>
            <w:r>
              <w:rPr>
                <w:rFonts w:ascii="仿宋" w:hAnsi="仿宋"/>
                <w:b/>
                <w:color w:val="000000"/>
              </w:rPr>
              <w:t>4</w:t>
            </w:r>
          </w:p>
        </w:tc>
        <w:tc>
          <w:tcPr>
            <w:tcW w:w="4767" w:type="dxa"/>
          </w:tcPr>
          <w:p>
            <w:pPr>
              <w:snapToGrid w:val="0"/>
              <w:spacing w:before="156" w:beforeLines="50" w:line="360" w:lineRule="auto"/>
              <w:jc w:val="left"/>
              <w:rPr>
                <w:rFonts w:ascii="仿宋" w:hAnsi="仿宋"/>
                <w:b/>
                <w:color w:val="000000"/>
                <w:lang w:eastAsia="zh-Hans"/>
              </w:rPr>
            </w:pPr>
            <w:r>
              <w:rPr>
                <w:rFonts w:hint="eastAsia" w:ascii="仿宋" w:hAnsi="仿宋"/>
                <w:b/>
                <w:color w:val="000000"/>
              </w:rPr>
              <w:t>应收取的过渡期服务报酬</w:t>
            </w:r>
          </w:p>
        </w:tc>
        <w:tc>
          <w:tcPr>
            <w:tcW w:w="2841" w:type="dxa"/>
          </w:tcPr>
          <w:p>
            <w:pPr>
              <w:snapToGrid w:val="0"/>
              <w:spacing w:before="156" w:beforeLines="50" w:line="360" w:lineRule="auto"/>
              <w:jc w:val="left"/>
              <w:rPr>
                <w:rFonts w:ascii="仿宋" w:hAnsi="仿宋"/>
                <w:b/>
                <w:color w:val="000000"/>
              </w:rPr>
            </w:pPr>
            <w:r>
              <w:rPr>
                <w:rFonts w:hint="eastAsia" w:ascii="仿宋" w:hAnsi="仿宋"/>
                <w:b/>
                <w:color w:val="000000"/>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 w:type="dxa"/>
          </w:tcPr>
          <w:p>
            <w:pPr>
              <w:snapToGrid w:val="0"/>
              <w:spacing w:before="156" w:beforeLines="50" w:line="360" w:lineRule="auto"/>
              <w:jc w:val="left"/>
              <w:rPr>
                <w:rFonts w:ascii="仿宋" w:hAnsi="仿宋"/>
                <w:b/>
                <w:color w:val="000000"/>
              </w:rPr>
            </w:pPr>
            <w:r>
              <w:rPr>
                <w:rFonts w:ascii="仿宋" w:hAnsi="仿宋"/>
                <w:b/>
                <w:color w:val="000000"/>
              </w:rPr>
              <w:t>5</w:t>
            </w:r>
          </w:p>
        </w:tc>
        <w:tc>
          <w:tcPr>
            <w:tcW w:w="4767" w:type="dxa"/>
          </w:tcPr>
          <w:p>
            <w:pPr>
              <w:snapToGrid w:val="0"/>
              <w:spacing w:before="156" w:beforeLines="50" w:line="360" w:lineRule="auto"/>
              <w:jc w:val="left"/>
              <w:rPr>
                <w:rFonts w:ascii="仿宋" w:hAnsi="仿宋"/>
                <w:b/>
                <w:color w:val="000000"/>
                <w:lang w:eastAsia="zh-Hans"/>
              </w:rPr>
            </w:pPr>
            <w:r>
              <w:rPr>
                <w:rFonts w:hint="eastAsia" w:ascii="仿宋" w:hAnsi="仿宋"/>
                <w:b/>
                <w:color w:val="000000"/>
                <w:lang w:eastAsia="zh-Hans"/>
              </w:rPr>
              <w:t>其他</w:t>
            </w:r>
          </w:p>
        </w:tc>
        <w:tc>
          <w:tcPr>
            <w:tcW w:w="2841" w:type="dxa"/>
          </w:tcPr>
          <w:p>
            <w:pPr>
              <w:snapToGrid w:val="0"/>
              <w:spacing w:before="156" w:beforeLines="50" w:line="360" w:lineRule="auto"/>
              <w:jc w:val="left"/>
              <w:rPr>
                <w:rFonts w:ascii="仿宋" w:hAnsi="仿宋"/>
                <w:b/>
                <w:color w:val="000000"/>
              </w:rPr>
            </w:pPr>
            <w:r>
              <w:rPr>
                <w:rFonts w:hint="eastAsia" w:ascii="仿宋" w:hAnsi="仿宋"/>
                <w:b/>
                <w:color w:val="000000"/>
                <w:lang w:val="en-US" w:eastAsia="zh-CN"/>
              </w:rPr>
              <w:t>无</w:t>
            </w:r>
          </w:p>
        </w:tc>
      </w:tr>
    </w:tbl>
    <w:p>
      <w:pPr>
        <w:snapToGrid w:val="0"/>
        <w:spacing w:before="156" w:beforeLines="50" w:line="360" w:lineRule="auto"/>
        <w:jc w:val="left"/>
        <w:rPr>
          <w:rFonts w:ascii="仿宋" w:hAnsi="仿宋"/>
          <w:b/>
          <w:color w:val="000000"/>
        </w:rPr>
      </w:pPr>
      <w:r>
        <w:rPr>
          <w:rFonts w:hint="eastAsia" w:ascii="仿宋" w:hAnsi="仿宋"/>
          <w:b/>
          <w:color w:val="000000"/>
        </w:rPr>
        <w:br w:type="page"/>
      </w:r>
    </w:p>
    <w:p>
      <w:pPr>
        <w:jc w:val="center"/>
        <w:rPr>
          <w:rFonts w:ascii="仿宋" w:hAnsi="仿宋"/>
          <w:b/>
        </w:rPr>
      </w:pPr>
      <w:r>
        <w:rPr>
          <w:rFonts w:hint="eastAsia" w:ascii="仿宋" w:hAnsi="仿宋"/>
          <w:b/>
        </w:rPr>
        <w:t>附件</w:t>
      </w:r>
      <w:r>
        <w:rPr>
          <w:rFonts w:hint="eastAsia" w:ascii="仿宋" w:hAnsi="仿宋"/>
          <w:b/>
          <w:lang w:eastAsia="zh"/>
        </w:rPr>
        <w:t>六</w:t>
      </w:r>
      <w:r>
        <w:rPr>
          <w:rFonts w:hint="eastAsia" w:ascii="仿宋" w:hAnsi="仿宋"/>
          <w:b/>
        </w:rPr>
        <w:t>：标的债权证明文件及服务协议收据</w:t>
      </w:r>
    </w:p>
    <w:p>
      <w:pPr>
        <w:rPr>
          <w:rFonts w:ascii="仿宋" w:hAnsi="仿宋"/>
        </w:rPr>
      </w:pPr>
    </w:p>
    <w:p>
      <w:pPr>
        <w:jc w:val="right"/>
        <w:rPr>
          <w:rFonts w:ascii="仿宋" w:hAnsi="仿宋"/>
        </w:rPr>
      </w:pPr>
      <w:r>
        <w:rPr>
          <w:rFonts w:ascii="仿宋" w:hAnsi="仿宋"/>
        </w:rPr>
        <w:t xml:space="preserve">  </w:t>
      </w:r>
    </w:p>
    <w:p>
      <w:pPr>
        <w:spacing w:line="360" w:lineRule="auto"/>
        <w:rPr>
          <w:rFonts w:ascii="仿宋" w:hAnsi="仿宋"/>
          <w:b/>
          <w:bCs/>
        </w:rPr>
      </w:pPr>
      <w:r>
        <w:rPr>
          <w:rFonts w:hint="eastAsia" w:ascii="仿宋" w:hAnsi="仿宋"/>
          <w:b/>
          <w:bCs/>
        </w:rPr>
        <w:t>致：中国长城资产管理股份有限公司</w:t>
      </w:r>
      <w:r>
        <w:rPr>
          <w:rFonts w:hint="eastAsia" w:ascii="仿宋" w:hAnsi="仿宋" w:eastAsia="仿宋"/>
          <w:b/>
          <w:bCs/>
          <w:sz w:val="24"/>
          <w:lang w:val="en-US" w:eastAsia="zh-CN"/>
        </w:rPr>
        <w:t>山东省</w:t>
      </w:r>
      <w:r>
        <w:rPr>
          <w:rFonts w:hint="eastAsia" w:ascii="仿宋" w:hAnsi="仿宋"/>
          <w:b/>
          <w:bCs/>
        </w:rPr>
        <w:t>分公司</w:t>
      </w:r>
    </w:p>
    <w:p>
      <w:pPr>
        <w:spacing w:line="360" w:lineRule="auto"/>
        <w:rPr>
          <w:rFonts w:ascii="仿宋" w:hAnsi="仿宋"/>
        </w:rPr>
      </w:pPr>
    </w:p>
    <w:p>
      <w:pPr>
        <w:spacing w:line="360" w:lineRule="auto"/>
        <w:ind w:firstLine="480" w:firstLineChars="200"/>
        <w:rPr>
          <w:rFonts w:ascii="仿宋" w:hAnsi="仿宋"/>
          <w:color w:val="000000"/>
        </w:rPr>
      </w:pPr>
      <w:r>
        <w:rPr>
          <w:rFonts w:hint="eastAsia" w:ascii="仿宋" w:hAnsi="仿宋"/>
          <w:color w:val="000000"/>
        </w:rPr>
        <w:t>根据中国长城资产管理股份有限公司</w:t>
      </w:r>
      <w:r>
        <w:rPr>
          <w:rFonts w:hint="eastAsia" w:ascii="仿宋" w:hAnsi="仿宋" w:eastAsia="仿宋"/>
          <w:b/>
          <w:bCs/>
          <w:sz w:val="24"/>
          <w:lang w:val="en-US" w:eastAsia="zh-CN"/>
        </w:rPr>
        <w:t>山东省</w:t>
      </w:r>
      <w:r>
        <w:rPr>
          <w:rFonts w:hint="eastAsia" w:ascii="仿宋" w:hAnsi="仿宋"/>
          <w:color w:val="000000"/>
        </w:rPr>
        <w:t>分公司与</w:t>
      </w:r>
      <w:r>
        <w:rPr>
          <w:rFonts w:hint="eastAsia" w:ascii="仿宋" w:hAnsi="仿宋"/>
          <w:color w:val="000000"/>
          <w:lang w:val="en-US" w:eastAsia="zh-CN"/>
        </w:rPr>
        <w:t xml:space="preserve">        </w:t>
      </w:r>
      <w:r>
        <w:rPr>
          <w:rFonts w:hint="eastAsia" w:ascii="仿宋" w:hAnsi="仿宋"/>
          <w:color w:val="000000"/>
        </w:rPr>
        <w:t>公司于</w:t>
      </w:r>
      <w:r>
        <w:rPr>
          <w:rFonts w:hint="eastAsia" w:ascii="仿宋" w:hAnsi="仿宋"/>
          <w:color w:val="000000"/>
          <w:lang w:val="en-US" w:eastAsia="zh-CN"/>
        </w:rPr>
        <w:t>2026</w:t>
      </w:r>
      <w:r>
        <w:rPr>
          <w:rFonts w:ascii="仿宋" w:hAnsi="仿宋"/>
          <w:color w:val="000000"/>
        </w:rPr>
        <w:t>年</w:t>
      </w:r>
      <w:r>
        <w:rPr>
          <w:rFonts w:hint="eastAsia" w:ascii="仿宋" w:hAnsi="仿宋"/>
          <w:color w:val="000000"/>
          <w:lang w:val="en-US" w:eastAsia="zh-CN"/>
        </w:rPr>
        <w:t xml:space="preserve">   </w:t>
      </w:r>
      <w:r>
        <w:rPr>
          <w:rFonts w:hint="eastAsia" w:ascii="仿宋" w:hAnsi="仿宋"/>
          <w:color w:val="000000"/>
        </w:rPr>
        <w:t>月</w:t>
      </w:r>
      <w:r>
        <w:rPr>
          <w:rFonts w:ascii="仿宋" w:hAnsi="仿宋"/>
          <w:color w:val="000000"/>
        </w:rPr>
        <w:t xml:space="preserve">  日签订的</w:t>
      </w:r>
      <w:r>
        <w:rPr>
          <w:rFonts w:hint="eastAsia" w:ascii="仿宋" w:hAnsi="仿宋"/>
          <w:color w:val="000000"/>
        </w:rPr>
        <w:t>编号为中长资（鲁）合字【2026】</w:t>
      </w:r>
      <w:r>
        <w:rPr>
          <w:rFonts w:hint="eastAsia" w:ascii="仿宋" w:hAnsi="仿宋"/>
          <w:color w:val="000000"/>
          <w:lang w:val="en-US" w:eastAsia="zh-CN"/>
        </w:rPr>
        <w:t xml:space="preserve">    </w:t>
      </w:r>
      <w:r>
        <w:rPr>
          <w:rFonts w:hint="eastAsia" w:ascii="仿宋" w:hAnsi="仿宋"/>
          <w:color w:val="000000"/>
        </w:rPr>
        <w:t>号</w:t>
      </w:r>
      <w:r>
        <w:rPr>
          <w:rFonts w:ascii="仿宋" w:hAnsi="仿宋"/>
          <w:color w:val="000000"/>
        </w:rPr>
        <w:t>《</w:t>
      </w:r>
      <w:r>
        <w:rPr>
          <w:rFonts w:hint="eastAsia" w:ascii="仿宋" w:hAnsi="仿宋"/>
          <w:color w:val="000000"/>
        </w:rPr>
        <w:t>中国长城资产管理股份有限公司山东省分公司与</w:t>
      </w:r>
      <w:r>
        <w:rPr>
          <w:rFonts w:hint="eastAsia" w:ascii="仿宋" w:hAnsi="仿宋"/>
          <w:color w:val="000000"/>
          <w:lang w:val="en-US" w:eastAsia="zh-CN"/>
        </w:rPr>
        <w:t xml:space="preserve">          </w:t>
      </w:r>
      <w:r>
        <w:rPr>
          <w:rFonts w:hint="eastAsia" w:ascii="仿宋" w:hAnsi="仿宋"/>
          <w:color w:val="000000"/>
        </w:rPr>
        <w:t>公司</w:t>
      </w:r>
      <w:r>
        <w:rPr>
          <w:rFonts w:ascii="仿宋" w:hAnsi="仿宋"/>
          <w:color w:val="000000"/>
        </w:rPr>
        <w:t>债权转让协议》</w:t>
      </w:r>
      <w:r>
        <w:rPr>
          <w:rFonts w:hint="eastAsia" w:ascii="仿宋" w:hAnsi="仿宋"/>
          <w:color w:val="000000"/>
        </w:rPr>
        <w:t>，</w:t>
      </w:r>
      <w:r>
        <w:rPr>
          <w:rFonts w:hint="eastAsia" w:ascii="仿宋" w:hAnsi="仿宋"/>
          <w:color w:val="000000"/>
          <w:lang w:val="en-US" w:eastAsia="zh-CN"/>
        </w:rPr>
        <w:t xml:space="preserve">      </w:t>
      </w:r>
      <w:r>
        <w:rPr>
          <w:rFonts w:hint="eastAsia" w:ascii="仿宋" w:hAnsi="仿宋"/>
          <w:color w:val="000000"/>
        </w:rPr>
        <w:t>公司对中国长城资产管理股份有限公司</w:t>
      </w:r>
      <w:r>
        <w:rPr>
          <w:rFonts w:hint="eastAsia" w:ascii="仿宋" w:hAnsi="仿宋"/>
          <w:color w:val="000000"/>
          <w:lang w:val="en-US" w:eastAsia="zh-CN"/>
        </w:rPr>
        <w:t>山东省</w:t>
      </w:r>
      <w:r>
        <w:rPr>
          <w:rFonts w:hint="eastAsia" w:ascii="仿宋" w:hAnsi="仿宋"/>
          <w:color w:val="000000"/>
        </w:rPr>
        <w:t>分公司于</w:t>
      </w:r>
      <w:r>
        <w:rPr>
          <w:rFonts w:hint="eastAsia" w:ascii="仿宋" w:hAnsi="仿宋"/>
          <w:color w:val="000000"/>
          <w:lang w:val="en-US" w:eastAsia="zh-CN"/>
        </w:rPr>
        <w:t>2026</w:t>
      </w:r>
      <w:r>
        <w:rPr>
          <w:rFonts w:ascii="仿宋" w:hAnsi="仿宋"/>
          <w:color w:val="000000"/>
        </w:rPr>
        <w:t>年</w:t>
      </w:r>
      <w:r>
        <w:rPr>
          <w:rFonts w:hint="eastAsia" w:ascii="仿宋" w:hAnsi="仿宋"/>
          <w:color w:val="000000"/>
          <w:lang w:val="en-US" w:eastAsia="zh-CN"/>
        </w:rPr>
        <w:t xml:space="preserve">    </w:t>
      </w:r>
      <w:r>
        <w:rPr>
          <w:rFonts w:hint="eastAsia" w:ascii="仿宋" w:hAnsi="仿宋"/>
          <w:color w:val="000000"/>
        </w:rPr>
        <w:t>月</w:t>
      </w:r>
      <w:r>
        <w:rPr>
          <w:rFonts w:ascii="仿宋" w:hAnsi="仿宋"/>
          <w:color w:val="000000"/>
        </w:rPr>
        <w:t xml:space="preserve">    日</w:t>
      </w:r>
      <w:r>
        <w:rPr>
          <w:rFonts w:hint="eastAsia" w:ascii="仿宋" w:hAnsi="仿宋"/>
          <w:color w:val="000000"/>
        </w:rPr>
        <w:t>（交割日）向其移交标的债权证明文件及服务协议进行了核对，</w:t>
      </w:r>
      <w:r>
        <w:rPr>
          <w:rFonts w:hint="eastAsia" w:ascii="仿宋" w:hAnsi="仿宋"/>
          <w:color w:val="000000"/>
          <w:lang w:val="en-US" w:eastAsia="zh-CN"/>
        </w:rPr>
        <w:t xml:space="preserve">           </w:t>
      </w:r>
      <w:r>
        <w:rPr>
          <w:rFonts w:hint="eastAsia" w:ascii="仿宋" w:hAnsi="仿宋"/>
          <w:color w:val="000000"/>
        </w:rPr>
        <w:t>公司特此确认已收到该协议附件二《标的债权证明文件清单》、附件三《服务协议清单》项下的全部文件；本收据一经签署并交付，即无条件地证明甲方在该《债权转让协议》项下的文件（包括但不限于标的债权证明文件）移交义务已履行完毕。</w:t>
      </w:r>
    </w:p>
    <w:p>
      <w:pPr>
        <w:spacing w:line="360" w:lineRule="auto"/>
        <w:ind w:firstLine="480" w:firstLineChars="200"/>
        <w:rPr>
          <w:rFonts w:ascii="仿宋" w:hAnsi="仿宋"/>
        </w:rPr>
      </w:pPr>
    </w:p>
    <w:p>
      <w:pPr>
        <w:spacing w:line="360" w:lineRule="auto"/>
        <w:ind w:firstLine="480" w:firstLineChars="200"/>
        <w:rPr>
          <w:rFonts w:ascii="仿宋" w:hAnsi="仿宋"/>
        </w:rPr>
      </w:pPr>
    </w:p>
    <w:p>
      <w:pPr>
        <w:spacing w:line="360" w:lineRule="auto"/>
        <w:ind w:firstLine="480" w:firstLineChars="200"/>
        <w:rPr>
          <w:rFonts w:ascii="仿宋" w:hAnsi="仿宋"/>
        </w:rPr>
      </w:pPr>
    </w:p>
    <w:p>
      <w:pPr>
        <w:spacing w:line="360" w:lineRule="auto"/>
        <w:ind w:firstLine="480" w:firstLineChars="200"/>
        <w:rPr>
          <w:rFonts w:ascii="仿宋" w:hAnsi="仿宋"/>
        </w:rPr>
      </w:pPr>
    </w:p>
    <w:p>
      <w:pPr>
        <w:spacing w:line="360" w:lineRule="auto"/>
        <w:ind w:firstLine="480" w:firstLineChars="200"/>
        <w:rPr>
          <w:rFonts w:ascii="仿宋" w:hAnsi="仿宋"/>
        </w:rPr>
      </w:pPr>
    </w:p>
    <w:p>
      <w:pPr>
        <w:spacing w:line="360" w:lineRule="auto"/>
        <w:ind w:firstLine="2409" w:firstLineChars="1000"/>
        <w:jc w:val="both"/>
        <w:rPr>
          <w:rFonts w:ascii="仿宋" w:hAnsi="仿宋"/>
          <w:b/>
        </w:rPr>
      </w:pPr>
      <w:r>
        <w:rPr>
          <w:rFonts w:ascii="仿宋" w:hAnsi="仿宋"/>
          <w:b/>
        </w:rPr>
        <w:t xml:space="preserve"> </w:t>
      </w:r>
      <w:r>
        <w:rPr>
          <w:rFonts w:hint="eastAsia" w:ascii="仿宋" w:hAnsi="仿宋"/>
          <w:b/>
        </w:rPr>
        <w:t>乙方（盖章）：</w:t>
      </w:r>
      <w:r>
        <w:rPr>
          <w:rFonts w:hint="eastAsia" w:ascii="仿宋" w:hAnsi="仿宋"/>
          <w:b/>
          <w:lang w:val="en-US" w:eastAsia="zh-CN"/>
        </w:rPr>
        <w:t xml:space="preserve"> </w:t>
      </w:r>
      <w:r>
        <w:rPr>
          <w:rFonts w:ascii="仿宋" w:hAnsi="仿宋"/>
          <w:b/>
        </w:rPr>
        <w:t xml:space="preserve">        </w:t>
      </w:r>
    </w:p>
    <w:p>
      <w:pPr>
        <w:pStyle w:val="4"/>
      </w:pPr>
    </w:p>
    <w:p>
      <w:pPr>
        <w:spacing w:line="360" w:lineRule="auto"/>
        <w:jc w:val="center"/>
        <w:rPr>
          <w:rFonts w:ascii="仿宋" w:hAnsi="仿宋"/>
          <w:bCs/>
        </w:rPr>
      </w:pPr>
      <w:r>
        <w:rPr>
          <w:rFonts w:hint="eastAsia" w:ascii="仿宋" w:hAnsi="仿宋"/>
          <w:b/>
        </w:rPr>
        <w:t xml:space="preserve"> </w:t>
      </w:r>
      <w:r>
        <w:rPr>
          <w:rFonts w:ascii="仿宋" w:hAnsi="仿宋"/>
          <w:b/>
        </w:rPr>
        <w:t xml:space="preserve">                </w:t>
      </w:r>
      <w:r>
        <w:rPr>
          <w:rFonts w:ascii="仿宋" w:hAnsi="仿宋"/>
          <w:bCs/>
        </w:rPr>
        <w:t xml:space="preserve"> </w:t>
      </w:r>
      <w:r>
        <w:rPr>
          <w:rFonts w:hint="eastAsia" w:ascii="仿宋" w:hAnsi="仿宋"/>
          <w:bCs/>
        </w:rPr>
        <w:t>经办人（签字）：</w:t>
      </w:r>
      <w:r>
        <w:rPr>
          <w:rFonts w:ascii="仿宋" w:hAnsi="仿宋"/>
          <w:bCs/>
        </w:rPr>
        <w:t xml:space="preserve">  </w:t>
      </w:r>
    </w:p>
    <w:p>
      <w:pPr>
        <w:spacing w:line="360" w:lineRule="auto"/>
        <w:ind w:firstLine="3012" w:firstLineChars="1250"/>
        <w:rPr>
          <w:rFonts w:ascii="仿宋" w:hAnsi="仿宋"/>
          <w:b/>
        </w:rPr>
      </w:pPr>
    </w:p>
    <w:p>
      <w:pPr>
        <w:spacing w:line="360" w:lineRule="auto"/>
        <w:ind w:firstLine="3012" w:firstLineChars="1250"/>
        <w:rPr>
          <w:rFonts w:ascii="仿宋" w:hAnsi="仿宋"/>
          <w:b/>
        </w:rPr>
      </w:pPr>
    </w:p>
    <w:p>
      <w:pPr>
        <w:spacing w:line="360" w:lineRule="auto"/>
        <w:ind w:firstLine="4560" w:firstLineChars="1900"/>
        <w:rPr>
          <w:rFonts w:ascii="仿宋" w:hAnsi="仿宋"/>
          <w:bCs/>
        </w:rPr>
      </w:pPr>
      <w:r>
        <w:rPr>
          <w:rFonts w:hint="eastAsia" w:ascii="仿宋" w:hAnsi="仿宋"/>
          <w:bCs/>
          <w:lang w:val="en-US" w:eastAsia="zh-CN"/>
        </w:rPr>
        <w:t>2026</w:t>
      </w:r>
      <w:r>
        <w:rPr>
          <w:rFonts w:hint="eastAsia" w:ascii="仿宋" w:hAnsi="仿宋"/>
          <w:bCs/>
        </w:rPr>
        <w:t>年</w:t>
      </w:r>
      <w:r>
        <w:rPr>
          <w:rFonts w:hint="eastAsia" w:ascii="仿宋" w:hAnsi="仿宋"/>
          <w:bCs/>
          <w:lang w:val="en-US" w:eastAsia="zh-CN"/>
        </w:rPr>
        <w:t xml:space="preserve">    </w:t>
      </w:r>
      <w:r>
        <w:rPr>
          <w:rFonts w:hint="eastAsia" w:ascii="仿宋" w:hAnsi="仿宋"/>
          <w:bCs/>
        </w:rPr>
        <w:t>月</w:t>
      </w:r>
      <w:r>
        <w:rPr>
          <w:rFonts w:ascii="仿宋" w:hAnsi="仿宋"/>
          <w:bCs/>
        </w:rPr>
        <w:t xml:space="preserve">   </w:t>
      </w:r>
      <w:r>
        <w:rPr>
          <w:rFonts w:hint="eastAsia" w:ascii="仿宋" w:hAnsi="仿宋"/>
          <w:bCs/>
        </w:rPr>
        <w:t>日</w:t>
      </w:r>
    </w:p>
    <w:p>
      <w:pPr>
        <w:rPr>
          <w:rFonts w:ascii="仿宋" w:hAnsi="仿宋"/>
          <w:bCs/>
        </w:rPr>
        <w:sectPr>
          <w:pgSz w:w="11906" w:h="16838"/>
          <w:pgMar w:top="1440" w:right="1800" w:bottom="1440" w:left="1800" w:header="851" w:footer="992" w:gutter="0"/>
          <w:cols w:space="425" w:num="1"/>
          <w:docGrid w:type="lines" w:linePitch="312" w:charSpace="0"/>
        </w:sectPr>
      </w:pPr>
    </w:p>
    <w:p>
      <w:pPr>
        <w:jc w:val="center"/>
        <w:rPr>
          <w:rFonts w:ascii="仿宋" w:hAnsi="仿宋" w:cs="仿宋"/>
        </w:rPr>
      </w:pPr>
      <w:r>
        <w:rPr>
          <w:rFonts w:hint="eastAsia" w:ascii="仿宋" w:hAnsi="仿宋" w:cs="仿宋"/>
          <w:b/>
          <w:bCs/>
        </w:rPr>
        <w:t>附件</w:t>
      </w:r>
      <w:r>
        <w:rPr>
          <w:rFonts w:hint="eastAsia" w:ascii="仿宋" w:hAnsi="仿宋" w:cs="仿宋"/>
          <w:b/>
          <w:bCs/>
          <w:lang w:eastAsia="zh"/>
        </w:rPr>
        <w:t>七</w:t>
      </w:r>
      <w:r>
        <w:rPr>
          <w:rFonts w:hint="eastAsia" w:ascii="仿宋" w:hAnsi="仿宋" w:cs="仿宋"/>
          <w:b/>
          <w:bCs/>
        </w:rPr>
        <w:t>：债权转让确认函</w:t>
      </w:r>
    </w:p>
    <w:p>
      <w:pPr>
        <w:rPr>
          <w:rFonts w:ascii="仿宋" w:hAnsi="仿宋"/>
          <w:b/>
          <w:bCs/>
        </w:rPr>
      </w:pPr>
      <w:r>
        <w:rPr>
          <w:rFonts w:hint="eastAsia" w:ascii="仿宋" w:hAnsi="仿宋"/>
          <w:b/>
          <w:bCs/>
        </w:rPr>
        <w:t>致：</w:t>
      </w:r>
      <w:r>
        <w:rPr>
          <w:rFonts w:hint="eastAsia" w:ascii="仿宋" w:hAnsi="仿宋"/>
          <w:color w:val="000000"/>
          <w:lang w:val="en-US" w:eastAsia="zh-CN"/>
        </w:rPr>
        <w:t xml:space="preserve">              </w:t>
      </w:r>
      <w:r>
        <w:rPr>
          <w:rFonts w:hint="eastAsia" w:ascii="仿宋" w:hAnsi="仿宋"/>
          <w:color w:val="000000"/>
        </w:rPr>
        <w:t>公司</w:t>
      </w:r>
      <w:r>
        <w:rPr>
          <w:rFonts w:ascii="仿宋" w:hAnsi="仿宋"/>
          <w:b/>
          <w:bCs/>
        </w:rPr>
        <w:t>(“受让方”)</w:t>
      </w:r>
    </w:p>
    <w:p>
      <w:pPr>
        <w:spacing w:line="360" w:lineRule="auto"/>
        <w:ind w:firstLine="573"/>
        <w:rPr>
          <w:rFonts w:hint="eastAsia" w:ascii="仿宋" w:hAnsi="仿宋" w:eastAsia="仿宋"/>
          <w:lang w:eastAsia="zh"/>
        </w:rPr>
      </w:pPr>
      <w:r>
        <w:rPr>
          <w:rFonts w:hint="eastAsia" w:ascii="仿宋" w:hAnsi="仿宋"/>
        </w:rPr>
        <w:t>根据中国长城资产管理股份有限公司</w:t>
      </w:r>
      <w:r>
        <w:rPr>
          <w:rFonts w:hint="eastAsia" w:ascii="仿宋" w:hAnsi="仿宋" w:eastAsia="仿宋"/>
          <w:sz w:val="24"/>
          <w:lang w:val="en-US" w:eastAsia="zh-CN"/>
        </w:rPr>
        <w:t>山东省</w:t>
      </w:r>
      <w:r>
        <w:rPr>
          <w:rFonts w:hint="eastAsia" w:ascii="仿宋" w:hAnsi="仿宋"/>
        </w:rPr>
        <w:t>分公司(“转让方”)与</w:t>
      </w:r>
      <w:r>
        <w:rPr>
          <w:rFonts w:hint="eastAsia" w:ascii="仿宋" w:hAnsi="仿宋"/>
          <w:color w:val="000000"/>
          <w:lang w:val="en-US" w:eastAsia="zh-CN"/>
        </w:rPr>
        <w:t xml:space="preserve">               </w:t>
      </w:r>
      <w:r>
        <w:rPr>
          <w:rFonts w:hint="eastAsia" w:ascii="仿宋" w:hAnsi="仿宋"/>
          <w:color w:val="000000"/>
        </w:rPr>
        <w:t>公司</w:t>
      </w:r>
      <w:r>
        <w:rPr>
          <w:rFonts w:hint="eastAsia" w:ascii="仿宋" w:hAnsi="仿宋"/>
        </w:rPr>
        <w:t>(“受让方”)于</w:t>
      </w:r>
      <w:r>
        <w:rPr>
          <w:rFonts w:hint="eastAsia" w:ascii="仿宋" w:hAnsi="仿宋"/>
          <w:lang w:val="en-US" w:eastAsia="zh-CN"/>
        </w:rPr>
        <w:t>2026</w:t>
      </w:r>
      <w:r>
        <w:rPr>
          <w:rFonts w:hint="eastAsia" w:ascii="仿宋" w:hAnsi="仿宋"/>
        </w:rPr>
        <w:t>年</w:t>
      </w:r>
      <w:r>
        <w:rPr>
          <w:rFonts w:hint="eastAsia" w:ascii="仿宋" w:hAnsi="仿宋"/>
          <w:lang w:val="en-US" w:eastAsia="zh-CN"/>
        </w:rPr>
        <w:t xml:space="preserve">  </w:t>
      </w:r>
      <w:r>
        <w:rPr>
          <w:rFonts w:hint="eastAsia" w:ascii="仿宋" w:hAnsi="仿宋"/>
        </w:rPr>
        <w:t>月</w:t>
      </w:r>
      <w:r>
        <w:rPr>
          <w:rFonts w:ascii="仿宋" w:hAnsi="仿宋"/>
        </w:rPr>
        <w:t xml:space="preserve">   </w:t>
      </w:r>
      <w:r>
        <w:rPr>
          <w:rFonts w:hint="eastAsia" w:ascii="仿宋" w:hAnsi="仿宋"/>
        </w:rPr>
        <w:t>日签订的</w:t>
      </w:r>
      <w:bookmarkStart w:id="109" w:name="_Hlk122866681"/>
      <w:r>
        <w:rPr>
          <w:rFonts w:hint="eastAsia" w:ascii="仿宋" w:hAnsi="仿宋"/>
        </w:rPr>
        <w:t>编号为</w:t>
      </w:r>
      <w:r>
        <w:rPr>
          <w:rFonts w:hint="eastAsia" w:ascii="仿宋" w:hAnsi="仿宋" w:eastAsia="仿宋"/>
          <w:color w:val="000000"/>
          <w:sz w:val="24"/>
          <w:lang w:val="en-US" w:eastAsia="zh-CN"/>
        </w:rPr>
        <w:t>中长资（鲁）合字【2026】</w:t>
      </w:r>
      <w:r>
        <w:rPr>
          <w:rFonts w:hint="eastAsia" w:ascii="仿宋" w:hAnsi="仿宋"/>
          <w:color w:val="000000"/>
          <w:sz w:val="24"/>
          <w:lang w:val="en-US" w:eastAsia="zh-CN"/>
        </w:rPr>
        <w:t xml:space="preserve">    </w:t>
      </w:r>
      <w:r>
        <w:rPr>
          <w:rFonts w:hint="eastAsia" w:ascii="仿宋" w:hAnsi="仿宋"/>
        </w:rPr>
        <w:t>号《</w:t>
      </w:r>
      <w:r>
        <w:rPr>
          <w:rFonts w:hint="eastAsia" w:ascii="仿宋" w:hAnsi="仿宋"/>
          <w:color w:val="000000"/>
        </w:rPr>
        <w:t>中国长城资产管理股份有限公司</w:t>
      </w:r>
      <w:r>
        <w:rPr>
          <w:rFonts w:hint="eastAsia" w:ascii="仿宋" w:hAnsi="仿宋" w:eastAsia="仿宋"/>
          <w:sz w:val="24"/>
          <w:lang w:val="en-US" w:eastAsia="zh-CN"/>
        </w:rPr>
        <w:t>山东省</w:t>
      </w:r>
      <w:r>
        <w:rPr>
          <w:rFonts w:hint="eastAsia" w:ascii="仿宋" w:hAnsi="仿宋"/>
          <w:color w:val="000000"/>
        </w:rPr>
        <w:t>分公司与</w:t>
      </w:r>
      <w:r>
        <w:rPr>
          <w:rFonts w:hint="eastAsia" w:ascii="仿宋" w:hAnsi="仿宋"/>
          <w:color w:val="000000"/>
          <w:lang w:val="en-US" w:eastAsia="zh-CN"/>
        </w:rPr>
        <w:t xml:space="preserve">           </w:t>
      </w:r>
      <w:r>
        <w:rPr>
          <w:rFonts w:hint="eastAsia" w:ascii="仿宋" w:hAnsi="仿宋"/>
          <w:color w:val="000000"/>
        </w:rPr>
        <w:t>公司</w:t>
      </w:r>
      <w:bookmarkEnd w:id="109"/>
      <w:r>
        <w:rPr>
          <w:rFonts w:hint="eastAsia" w:ascii="仿宋" w:hAnsi="仿宋"/>
        </w:rPr>
        <w:t>债权转让协议》，“转让方”已经将其于下述标的债权项下拥有的全部权益，于</w:t>
      </w:r>
      <w:r>
        <w:rPr>
          <w:rFonts w:hint="eastAsia" w:ascii="仿宋" w:hAnsi="仿宋"/>
          <w:lang w:val="en-US" w:eastAsia="zh-CN"/>
        </w:rPr>
        <w:t>2026</w:t>
      </w:r>
      <w:r>
        <w:rPr>
          <w:rFonts w:hint="eastAsia" w:ascii="仿宋" w:hAnsi="仿宋"/>
        </w:rPr>
        <w:t>年</w:t>
      </w:r>
      <w:r>
        <w:rPr>
          <w:rFonts w:hint="eastAsia" w:ascii="仿宋" w:hAnsi="仿宋"/>
          <w:lang w:val="en-US" w:eastAsia="zh-CN"/>
        </w:rPr>
        <w:t xml:space="preserve">       </w:t>
      </w:r>
      <w:r>
        <w:rPr>
          <w:rFonts w:hint="eastAsia" w:ascii="仿宋" w:hAnsi="仿宋"/>
        </w:rPr>
        <w:t>月</w:t>
      </w:r>
      <w:r>
        <w:rPr>
          <w:rFonts w:ascii="仿宋" w:hAnsi="仿宋"/>
        </w:rPr>
        <w:t xml:space="preserve">   </w:t>
      </w:r>
      <w:r>
        <w:rPr>
          <w:rFonts w:hint="eastAsia" w:ascii="仿宋" w:hAnsi="仿宋"/>
        </w:rPr>
        <w:t>日依法转让给“受让方”。“转让方”特此确认该等标的债权已向“受让方”转让的事实。</w:t>
      </w:r>
      <w:r>
        <w:rPr>
          <w:rFonts w:hint="eastAsia" w:ascii="仿宋" w:hAnsi="仿宋"/>
          <w:lang w:eastAsia="zh"/>
        </w:rPr>
        <w:t xml:space="preserve">                              单位/元</w:t>
      </w:r>
    </w:p>
    <w:tbl>
      <w:tblPr>
        <w:tblStyle w:val="10"/>
        <w:tblW w:w="128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1965"/>
        <w:gridCol w:w="5047"/>
        <w:gridCol w:w="1800"/>
        <w:gridCol w:w="1800"/>
        <w:gridCol w:w="180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42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序号</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借款人名称</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担保人名称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本金余额（人民币）</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利息（含罚息、复利）</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合计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105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山东一鸣工贸有限公司</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eastAsia="zh"/>
              </w:rPr>
            </w:pPr>
            <w:r>
              <w:rPr>
                <w:rFonts w:hint="eastAsia" w:ascii="仿宋" w:hAnsi="仿宋" w:eastAsia="仿宋" w:cs="仿宋"/>
                <w:i w:val="0"/>
                <w:iCs w:val="0"/>
                <w:color w:val="000000"/>
                <w:kern w:val="0"/>
                <w:sz w:val="16"/>
                <w:szCs w:val="16"/>
                <w:u w:val="none"/>
                <w:lang w:val="en-US" w:eastAsia="zh-CN" w:bidi="ar"/>
              </w:rPr>
              <w:t>东营金凯汽车配件有限公司（借款本金3</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060万元）、东营钢宇工贸有限公司（借款本金3</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885.92）、山东泰宏新材料科技有限公司（借款本金200万元）、东营山旺化工有限公司（借款本金3</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400万元）、卜凡雷</w:t>
            </w:r>
            <w:r>
              <w:rPr>
                <w:rFonts w:hint="eastAsia" w:ascii="仿宋" w:hAnsi="仿宋" w:cs="仿宋"/>
                <w:i w:val="0"/>
                <w:iCs w:val="0"/>
                <w:color w:val="000000"/>
                <w:kern w:val="0"/>
                <w:sz w:val="16"/>
                <w:szCs w:val="16"/>
                <w:u w:val="none"/>
                <w:lang w:val="en-US" w:eastAsia="zh" w:bidi="ar"/>
              </w:rPr>
              <w:t>、山东一鸣工贸有限公司（抵押）</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105,459,169.54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86,679,000.99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192,138,170.53 </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利息计算至2025年10月20日，嗣后利息亦在本次转让范围内。债权数额最终以贷款资料载明或司法文书确认的为准。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42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东营顺通化工(集团)有限公司</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东营顺亿发化工有限责任公司、东营市华兴化工有限责任公司、燕文广、苏士芹</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20,000,000.00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11,372,822.30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31,372,822.30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42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山东鲁深发化工有限公司</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东营金茂铝业高科技有限公司、吴俊同、崔海霞</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50,000,000.00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32,893,497.44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82,893,497.44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3" w:type="dxa"/>
          <w:trHeight w:val="285"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山东皓宇橡胶有限公司</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朱云成、李秀荣</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40,000,000.00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16,796,727.02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56,796,727.02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3" w:type="dxa"/>
          <w:trHeight w:val="42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东营瑞源特种建筑材料有限公司</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李金诺、李世兰、东营瑞源特种建筑材料有限公司（抵押）</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8,482,472.50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3,564,919.11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12,047,391.61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93" w:type="dxa"/>
          <w:trHeight w:val="63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济南群康食品有限公司</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山东兴和进出口有限公司</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山东润通能源开发有限公司</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山东群康清真食品有限公司</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于宏昌</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李培琴</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巩庆林</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刘宝亮</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张翠莲</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张琴</w:t>
            </w:r>
            <w:r>
              <w:rPr>
                <w:rFonts w:hint="eastAsia" w:ascii="仿宋" w:hAnsi="仿宋" w:cs="仿宋"/>
                <w:i w:val="0"/>
                <w:iCs w:val="0"/>
                <w:color w:val="000000"/>
                <w:kern w:val="0"/>
                <w:sz w:val="16"/>
                <w:szCs w:val="16"/>
                <w:u w:val="none"/>
                <w:lang w:val="en-US" w:eastAsia="zh" w:bidi="ar"/>
              </w:rPr>
              <w:t>、</w:t>
            </w:r>
            <w:r>
              <w:rPr>
                <w:rFonts w:hint="eastAsia" w:ascii="仿宋" w:hAnsi="仿宋" w:eastAsia="仿宋" w:cs="仿宋"/>
                <w:i w:val="0"/>
                <w:iCs w:val="0"/>
                <w:color w:val="000000"/>
                <w:kern w:val="0"/>
                <w:sz w:val="16"/>
                <w:szCs w:val="16"/>
                <w:u w:val="none"/>
                <w:lang w:val="en-US" w:eastAsia="zh-CN" w:bidi="ar"/>
              </w:rPr>
              <w:t>陈娟</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2,896,921.76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51,800.00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2,948,721.76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420"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196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淄博勤新包装材料有限公司</w:t>
            </w:r>
          </w:p>
        </w:tc>
        <w:tc>
          <w:tcPr>
            <w:tcW w:w="504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eastAsia="zh"/>
              </w:rPr>
            </w:pPr>
            <w:r>
              <w:rPr>
                <w:rFonts w:hint="eastAsia" w:ascii="仿宋" w:hAnsi="仿宋" w:eastAsia="仿宋" w:cs="仿宋"/>
                <w:i w:val="0"/>
                <w:iCs w:val="0"/>
                <w:color w:val="000000"/>
                <w:kern w:val="0"/>
                <w:sz w:val="16"/>
                <w:szCs w:val="16"/>
                <w:u w:val="none"/>
                <w:lang w:val="en-US" w:eastAsia="zh-CN" w:bidi="ar"/>
              </w:rPr>
              <w:t>淄博金铨家居用品有限公司</w:t>
            </w:r>
            <w:r>
              <w:rPr>
                <w:rFonts w:hint="eastAsia" w:ascii="仿宋" w:hAnsi="仿宋" w:cs="仿宋"/>
                <w:i w:val="0"/>
                <w:iCs w:val="0"/>
                <w:color w:val="000000"/>
                <w:kern w:val="0"/>
                <w:sz w:val="16"/>
                <w:szCs w:val="16"/>
                <w:u w:val="none"/>
                <w:lang w:val="en-US" w:eastAsia="zh" w:bidi="ar"/>
              </w:rPr>
              <w:t>、淄博勤新包装材料有限公司（抵押）</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3,000,000.00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3,181,798.63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6,181,798.63 </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Before w:w="93" w:type="dxa"/>
          <w:trHeight w:val="285" w:hRule="atLeast"/>
          <w:jc w:val="center"/>
        </w:trPr>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b/>
                <w:bCs/>
                <w:i w:val="0"/>
                <w:iCs w:val="0"/>
                <w:color w:val="000000"/>
                <w:sz w:val="16"/>
                <w:szCs w:val="16"/>
                <w:u w:val="none"/>
              </w:rPr>
            </w:pP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w:t>
            </w:r>
          </w:p>
        </w:tc>
        <w:tc>
          <w:tcPr>
            <w:tcW w:w="5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累计</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229,838,563.80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154,540,565.49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 xml:space="preserve">384,379,129.29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16"/>
                <w:szCs w:val="16"/>
                <w:u w:val="none"/>
              </w:rPr>
            </w:pPr>
            <w:r>
              <w:rPr>
                <w:rFonts w:hint="eastAsia" w:ascii="仿宋" w:hAnsi="仿宋" w:eastAsia="仿宋" w:cs="仿宋"/>
                <w:b/>
                <w:bCs/>
                <w:i w:val="0"/>
                <w:iCs w:val="0"/>
                <w:color w:val="000000"/>
                <w:kern w:val="0"/>
                <w:sz w:val="16"/>
                <w:szCs w:val="16"/>
                <w:u w:val="none"/>
                <w:lang w:val="en-US" w:eastAsia="zh-CN" w:bidi="ar"/>
              </w:rPr>
              <w:t>/</w:t>
            </w:r>
          </w:p>
        </w:tc>
      </w:tr>
    </w:tbl>
    <w:p>
      <w:pPr>
        <w:spacing w:line="400" w:lineRule="exact"/>
        <w:rPr>
          <w:rFonts w:ascii="仿宋" w:hAnsi="仿宋"/>
        </w:rPr>
      </w:pPr>
    </w:p>
    <w:p>
      <w:pPr>
        <w:jc w:val="center"/>
      </w:pPr>
      <w:r>
        <w:rPr>
          <w:rFonts w:hint="eastAsia"/>
          <w:b/>
          <w:bCs/>
        </w:rPr>
        <w:t xml:space="preserve">                       中国长城资产管理股份有限公司</w:t>
      </w:r>
      <w:r>
        <w:rPr>
          <w:rFonts w:hint="eastAsia" w:ascii="仿宋" w:hAnsi="仿宋" w:eastAsia="仿宋" w:cs="Times New Roman"/>
          <w:sz w:val="24"/>
          <w:lang w:val="en-US" w:eastAsia="zh-CN"/>
        </w:rPr>
        <w:t>山东省</w:t>
      </w:r>
      <w:r>
        <w:rPr>
          <w:rFonts w:hint="eastAsia"/>
          <w:b/>
          <w:bCs/>
        </w:rPr>
        <w:t>分公司（盖章）</w:t>
      </w:r>
    </w:p>
    <w:p>
      <w:pPr>
        <w:rPr>
          <w:rFonts w:ascii="仿宋" w:hAnsi="仿宋"/>
        </w:rPr>
      </w:pPr>
    </w:p>
    <w:p>
      <w:pPr>
        <w:sectPr>
          <w:pgSz w:w="16838" w:h="11906" w:orient="landscape"/>
          <w:pgMar w:top="1800" w:right="1440" w:bottom="1800" w:left="1440" w:header="851" w:footer="992" w:gutter="0"/>
          <w:cols w:space="425" w:num="1"/>
          <w:docGrid w:type="lines" w:linePitch="312" w:charSpace="0"/>
        </w:sectPr>
      </w:pPr>
      <w:r>
        <w:rPr>
          <w:rFonts w:hint="eastAsia"/>
        </w:rPr>
        <w:t xml:space="preserve">                                </w:t>
      </w:r>
      <w:r>
        <w:t xml:space="preserve">               </w:t>
      </w:r>
      <w:r>
        <w:rPr>
          <w:rFonts w:hint="eastAsia"/>
          <w:lang w:val="en-US" w:eastAsia="zh-CN"/>
        </w:rPr>
        <w:t xml:space="preserve">                                                       2026</w:t>
      </w:r>
      <w:r>
        <w:t xml:space="preserve"> </w:t>
      </w:r>
      <w:r>
        <w:rPr>
          <w:rFonts w:hint="eastAsia"/>
        </w:rPr>
        <w:t>年</w:t>
      </w:r>
      <w:r>
        <w:rPr>
          <w:rFonts w:hint="eastAsia"/>
          <w:lang w:val="en-US" w:eastAsia="zh-CN"/>
        </w:rPr>
        <w:t xml:space="preserve">   </w:t>
      </w:r>
      <w:r>
        <w:rPr>
          <w:rFonts w:hint="eastAsia"/>
        </w:rPr>
        <w:t>月</w:t>
      </w:r>
      <w:r>
        <w:t xml:space="preserve">     </w:t>
      </w:r>
      <w:r>
        <w:rPr>
          <w:rFonts w:hint="eastAsia"/>
        </w:rPr>
        <w:t>日</w:t>
      </w:r>
      <w:r>
        <w:t xml:space="preserve"> </w:t>
      </w:r>
    </w:p>
    <w:p>
      <w:pPr>
        <w:pStyle w:val="2"/>
      </w:pPr>
    </w:p>
    <w:p/>
    <w:p>
      <w:pPr>
        <w:jc w:val="center"/>
      </w:pPr>
      <w:r>
        <w:rPr>
          <w:rFonts w:hint="eastAsia"/>
          <w:b/>
          <w:bCs/>
        </w:rPr>
        <w:t>附件</w:t>
      </w:r>
      <w:r>
        <w:rPr>
          <w:rFonts w:hint="eastAsia"/>
          <w:b/>
          <w:bCs/>
          <w:lang w:eastAsia="zh"/>
        </w:rPr>
        <w:t>八</w:t>
      </w:r>
      <w:r>
        <w:rPr>
          <w:rFonts w:hint="eastAsia"/>
          <w:b/>
          <w:bCs/>
        </w:rPr>
        <w:t>：协议条款说明记录单</w:t>
      </w:r>
    </w:p>
    <w:p>
      <w:pPr>
        <w:spacing w:line="360" w:lineRule="auto"/>
        <w:jc w:val="center"/>
        <w:rPr>
          <w:rFonts w:ascii="仿宋" w:hAnsi="仿宋"/>
          <w:color w:val="000000"/>
        </w:rPr>
      </w:pPr>
    </w:p>
    <w:p>
      <w:pPr>
        <w:jc w:val="right"/>
        <w:rPr>
          <w:rFonts w:ascii="仿宋" w:hAnsi="仿宋"/>
          <w:color w:val="000000"/>
        </w:rPr>
      </w:pPr>
      <w:r>
        <w:rPr>
          <w:rFonts w:hint="eastAsia" w:ascii="仿宋" w:hAnsi="仿宋"/>
          <w:color w:val="000000"/>
        </w:rPr>
        <w:t xml:space="preserve"> </w:t>
      </w:r>
    </w:p>
    <w:p>
      <w:pPr>
        <w:spacing w:line="360" w:lineRule="auto"/>
        <w:ind w:firstLine="480" w:firstLineChars="200"/>
        <w:rPr>
          <w:rFonts w:ascii="仿宋" w:hAnsi="仿宋"/>
          <w:color w:val="000000"/>
        </w:rPr>
      </w:pPr>
      <w:r>
        <w:rPr>
          <w:rFonts w:hint="eastAsia" w:ascii="仿宋" w:hAnsi="仿宋"/>
          <w:color w:val="000000"/>
        </w:rPr>
        <w:t>甲方对协议的主要条款，特别是免除或限制甲方责任的黑体部分向乙方进行了提示，提请乙方予以关注，乙方已认真阅读了债权转让协议的全部条款，对包括黑体条款在内的协议全部内容有如下问题需要甲方进行解释说明：</w:t>
      </w:r>
    </w:p>
    <w:p>
      <w:pPr>
        <w:spacing w:line="360" w:lineRule="auto"/>
        <w:ind w:firstLine="573"/>
        <w:rPr>
          <w:rFonts w:hint="eastAsia" w:ascii="仿宋" w:hAnsi="仿宋" w:eastAsia="仿宋"/>
          <w:color w:val="000000"/>
          <w:lang w:val="en-US" w:eastAsia="zh-CN"/>
        </w:rPr>
      </w:pPr>
      <w:r>
        <w:rPr>
          <w:rFonts w:hint="eastAsia" w:ascii="仿宋" w:hAnsi="仿宋"/>
          <w:color w:val="000000"/>
        </w:rPr>
        <w:t>1、</w:t>
      </w:r>
      <w:r>
        <w:rPr>
          <w:rFonts w:hint="eastAsia" w:ascii="仿宋" w:hAnsi="仿宋"/>
          <w:color w:val="000000"/>
          <w:lang w:val="en-US" w:eastAsia="zh-CN"/>
        </w:rPr>
        <w:t>无</w:t>
      </w:r>
    </w:p>
    <w:p>
      <w:pPr>
        <w:spacing w:line="360" w:lineRule="auto"/>
        <w:ind w:firstLine="573"/>
        <w:rPr>
          <w:rFonts w:ascii="仿宋" w:hAnsi="仿宋"/>
          <w:color w:val="000000"/>
        </w:rPr>
      </w:pPr>
      <w:r>
        <w:rPr>
          <w:rFonts w:hint="eastAsia" w:ascii="仿宋" w:hAnsi="仿宋"/>
          <w:color w:val="000000"/>
        </w:rPr>
        <w:t>甲方应乙方要求，对以上问题进行了解释说明，在此基础上，乙方确认已知悉并全面理解协议条款尤其是黑体部分的确切含义并予以接受。</w:t>
      </w:r>
    </w:p>
    <w:p>
      <w:pPr>
        <w:rPr>
          <w:b/>
          <w:bCs/>
        </w:rPr>
      </w:pPr>
    </w:p>
    <w:p>
      <w:pPr>
        <w:rPr>
          <w:b/>
          <w:bCs/>
        </w:rPr>
      </w:pPr>
    </w:p>
    <w:p>
      <w:pPr>
        <w:ind w:firstLine="482" w:firstLineChars="200"/>
        <w:rPr>
          <w:b/>
          <w:bCs/>
        </w:rPr>
      </w:pPr>
      <w:r>
        <w:rPr>
          <w:rFonts w:hint="eastAsia"/>
          <w:b/>
          <w:bCs/>
        </w:rPr>
        <w:t>甲方（盖章）：中国长城资产管理股份有限公司</w:t>
      </w:r>
      <w:r>
        <w:rPr>
          <w:rFonts w:hint="eastAsia" w:ascii="仿宋" w:hAnsi="仿宋" w:eastAsia="仿宋"/>
          <w:b/>
          <w:bCs/>
          <w:color w:val="000000"/>
          <w:sz w:val="24"/>
          <w:lang w:val="en-US" w:eastAsia="zh-CN"/>
        </w:rPr>
        <w:t>山东省</w:t>
      </w:r>
      <w:r>
        <w:rPr>
          <w:rFonts w:hint="eastAsia"/>
          <w:b/>
          <w:bCs/>
        </w:rPr>
        <w:t>分公司</w:t>
      </w:r>
    </w:p>
    <w:p>
      <w:pPr>
        <w:spacing w:line="380" w:lineRule="atLeast"/>
        <w:rPr>
          <w:b/>
          <w:bCs/>
        </w:rPr>
      </w:pPr>
    </w:p>
    <w:p>
      <w:pPr>
        <w:ind w:firstLine="470" w:firstLineChars="196"/>
        <w:rPr>
          <w:rFonts w:ascii="仿宋" w:hAnsi="仿宋"/>
          <w:bCs/>
          <w:color w:val="000000"/>
        </w:rPr>
      </w:pPr>
      <w:r>
        <w:rPr>
          <w:rFonts w:hint="eastAsia" w:ascii="仿宋" w:hAnsi="仿宋"/>
          <w:bCs/>
          <w:color w:val="000000"/>
        </w:rPr>
        <w:t>经办人</w:t>
      </w:r>
      <w:r>
        <w:rPr>
          <w:rFonts w:ascii="仿宋" w:hAnsi="仿宋"/>
          <w:bCs/>
          <w:color w:val="000000"/>
        </w:rPr>
        <w:t xml:space="preserve">（签字）：    </w:t>
      </w:r>
    </w:p>
    <w:p>
      <w:pPr>
        <w:pStyle w:val="6"/>
        <w:tabs>
          <w:tab w:val="left" w:pos="980"/>
        </w:tabs>
        <w:spacing w:line="380" w:lineRule="atLeast"/>
        <w:ind w:left="480"/>
        <w:rPr>
          <w:rFonts w:ascii="仿宋" w:hAnsi="仿宋" w:eastAsia="仿宋"/>
          <w:b/>
          <w:color w:val="000000"/>
        </w:rPr>
      </w:pPr>
    </w:p>
    <w:p>
      <w:pPr>
        <w:pStyle w:val="6"/>
        <w:tabs>
          <w:tab w:val="left" w:pos="980"/>
        </w:tabs>
        <w:spacing w:line="380" w:lineRule="atLeast"/>
        <w:ind w:left="480"/>
        <w:rPr>
          <w:rFonts w:ascii="仿宋" w:hAnsi="仿宋" w:eastAsia="仿宋"/>
          <w:b/>
          <w:color w:val="000000"/>
        </w:rPr>
      </w:pPr>
    </w:p>
    <w:p>
      <w:pPr>
        <w:pStyle w:val="6"/>
        <w:tabs>
          <w:tab w:val="left" w:pos="980"/>
        </w:tabs>
        <w:spacing w:line="380" w:lineRule="atLeast"/>
        <w:ind w:left="480"/>
        <w:rPr>
          <w:rFonts w:ascii="仿宋" w:hAnsi="仿宋" w:eastAsia="仿宋"/>
          <w:b/>
          <w:color w:val="000000"/>
        </w:rPr>
      </w:pPr>
    </w:p>
    <w:p>
      <w:pPr>
        <w:pStyle w:val="6"/>
        <w:tabs>
          <w:tab w:val="left" w:pos="980"/>
        </w:tabs>
        <w:spacing w:line="380" w:lineRule="atLeast"/>
        <w:ind w:left="480"/>
        <w:rPr>
          <w:rFonts w:ascii="仿宋" w:hAnsi="仿宋" w:eastAsia="仿宋"/>
          <w:b/>
          <w:color w:val="000000"/>
          <w:sz w:val="24"/>
        </w:rPr>
      </w:pPr>
      <w:r>
        <w:rPr>
          <w:rFonts w:ascii="仿宋" w:hAnsi="仿宋" w:eastAsia="仿宋"/>
          <w:b/>
          <w:color w:val="000000"/>
          <w:sz w:val="24"/>
        </w:rPr>
        <w:t>乙方</w:t>
      </w:r>
      <w:r>
        <w:rPr>
          <w:rFonts w:hint="eastAsia" w:ascii="仿宋" w:hAnsi="仿宋" w:eastAsia="仿宋"/>
          <w:b/>
          <w:bCs/>
          <w:sz w:val="24"/>
        </w:rPr>
        <w:t>（盖章）</w:t>
      </w:r>
      <w:r>
        <w:rPr>
          <w:rFonts w:ascii="仿宋" w:hAnsi="仿宋" w:eastAsia="仿宋"/>
          <w:b/>
          <w:color w:val="000000"/>
          <w:sz w:val="24"/>
        </w:rPr>
        <w:t>：</w:t>
      </w:r>
      <w:r>
        <w:rPr>
          <w:rFonts w:hint="eastAsia" w:ascii="仿宋" w:hAnsi="仿宋" w:eastAsia="仿宋"/>
          <w:b/>
          <w:color w:val="000000"/>
          <w:sz w:val="24"/>
          <w:lang w:val="en-US" w:eastAsia="zh-CN"/>
        </w:rPr>
        <w:t xml:space="preserve"> </w:t>
      </w:r>
      <w:r>
        <w:rPr>
          <w:rFonts w:ascii="仿宋" w:hAnsi="仿宋" w:eastAsia="仿宋"/>
          <w:b/>
          <w:color w:val="000000"/>
          <w:sz w:val="24"/>
        </w:rPr>
        <w:t xml:space="preserve">         </w:t>
      </w:r>
    </w:p>
    <w:p>
      <w:pPr>
        <w:pStyle w:val="6"/>
        <w:tabs>
          <w:tab w:val="left" w:pos="980"/>
        </w:tabs>
        <w:spacing w:line="380" w:lineRule="atLeast"/>
        <w:ind w:left="480"/>
        <w:rPr>
          <w:rFonts w:ascii="仿宋" w:hAnsi="仿宋" w:eastAsia="仿宋"/>
          <w:b/>
          <w:color w:val="000000"/>
          <w:sz w:val="24"/>
        </w:rPr>
      </w:pPr>
    </w:p>
    <w:p>
      <w:pPr>
        <w:ind w:firstLine="470" w:firstLineChars="196"/>
        <w:rPr>
          <w:rFonts w:ascii="仿宋" w:hAnsi="仿宋"/>
          <w:bCs/>
          <w:color w:val="000000"/>
        </w:rPr>
      </w:pPr>
      <w:r>
        <w:rPr>
          <w:rFonts w:hint="eastAsia" w:ascii="仿宋" w:hAnsi="仿宋"/>
          <w:bCs/>
          <w:color w:val="000000"/>
        </w:rPr>
        <w:t>经办人</w:t>
      </w:r>
      <w:r>
        <w:rPr>
          <w:rFonts w:ascii="仿宋" w:hAnsi="仿宋"/>
          <w:bCs/>
          <w:color w:val="000000"/>
        </w:rPr>
        <w:t>（签字）：</w:t>
      </w:r>
    </w:p>
    <w:p>
      <w:pPr>
        <w:spacing w:line="360" w:lineRule="auto"/>
        <w:ind w:firstLine="480" w:firstLineChars="200"/>
        <w:rPr>
          <w:rFonts w:ascii="仿宋" w:hAnsi="仿宋"/>
          <w:bCs/>
          <w:color w:val="000000"/>
        </w:rPr>
      </w:pPr>
    </w:p>
    <w:p>
      <w:pPr>
        <w:spacing w:line="360" w:lineRule="auto"/>
        <w:ind w:firstLine="480" w:firstLineChars="200"/>
        <w:rPr>
          <w:rFonts w:ascii="仿宋" w:hAnsi="仿宋"/>
          <w:bCs/>
          <w:color w:val="000000"/>
        </w:rPr>
      </w:pPr>
    </w:p>
    <w:p>
      <w:pPr>
        <w:spacing w:line="360" w:lineRule="auto"/>
        <w:ind w:firstLine="480" w:firstLineChars="200"/>
        <w:rPr>
          <w:rFonts w:ascii="仿宋" w:hAnsi="仿宋"/>
          <w:bCs/>
          <w:color w:val="000000"/>
        </w:rPr>
      </w:pPr>
    </w:p>
    <w:p>
      <w:pPr>
        <w:spacing w:line="360" w:lineRule="auto"/>
        <w:ind w:firstLine="480" w:firstLineChars="200"/>
        <w:rPr>
          <w:rFonts w:ascii="仿宋" w:hAnsi="仿宋"/>
          <w:bCs/>
          <w:color w:val="000000"/>
        </w:rPr>
      </w:pPr>
    </w:p>
    <w:p>
      <w:pPr>
        <w:spacing w:line="360" w:lineRule="auto"/>
        <w:ind w:firstLine="480" w:firstLineChars="200"/>
        <w:rPr>
          <w:rFonts w:ascii="仿宋" w:hAnsi="仿宋" w:eastAsia="宋体"/>
          <w:sz w:val="21"/>
          <w:szCs w:val="21"/>
        </w:rPr>
      </w:pPr>
      <w:r>
        <w:rPr>
          <w:rFonts w:hint="eastAsia" w:ascii="仿宋" w:hAnsi="仿宋"/>
        </w:rPr>
        <w:t xml:space="preserve"> </w:t>
      </w:r>
      <w:r>
        <w:rPr>
          <w:rFonts w:hint="eastAsia" w:ascii="仿宋" w:hAnsi="仿宋"/>
          <w:lang w:val="en-US" w:eastAsia="zh-CN"/>
        </w:rPr>
        <w:t xml:space="preserve">                            2026</w:t>
      </w:r>
      <w:r>
        <w:rPr>
          <w:rFonts w:hint="eastAsia" w:ascii="仿宋" w:hAnsi="仿宋"/>
        </w:rPr>
        <w:t>年</w:t>
      </w:r>
      <w:r>
        <w:rPr>
          <w:rFonts w:hint="eastAsia" w:ascii="仿宋" w:hAnsi="仿宋"/>
          <w:lang w:val="en-US" w:eastAsia="zh-CN"/>
        </w:rPr>
        <w:t xml:space="preserve">   </w:t>
      </w:r>
      <w:r>
        <w:rPr>
          <w:rFonts w:hint="eastAsia" w:ascii="仿宋" w:hAnsi="仿宋"/>
        </w:rPr>
        <w:t xml:space="preserve">月  日 </w:t>
      </w:r>
    </w:p>
    <w:p>
      <w:pPr>
        <w:ind w:firstLine="470" w:firstLineChars="196"/>
        <w:rPr>
          <w:rFonts w:ascii="仿宋" w:hAnsi="仿宋"/>
          <w:bCs/>
          <w:color w:val="000000"/>
        </w:rPr>
      </w:pPr>
    </w:p>
    <w:p>
      <w:pPr>
        <w:adjustRightInd/>
        <w:spacing w:before="0" w:beforeLines="-2147483648" w:line="240" w:lineRule="auto"/>
        <w:ind w:firstLine="0" w:firstLineChars="0"/>
        <w:rPr>
          <w:rFonts w:ascii="仿宋" w:hAnsi="仿宋"/>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-1905</wp:posOffset>
              </wp:positionV>
              <wp:extent cx="98298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8298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rPr>
                              <w:rFonts w:ascii="仿宋" w:hAnsi="仿宋" w:eastAsia="仿宋" w:cs="仿宋"/>
                            </w:rPr>
                          </w:pPr>
                          <w:r>
                            <w:rPr>
                              <w:rFonts w:hint="eastAsia" w:ascii="仿宋" w:hAnsi="仿宋" w:eastAsia="仿宋" w:cs="仿宋"/>
                            </w:rPr>
                            <w:t>第</w:t>
                          </w:r>
                          <w:r>
                            <w:rPr>
                              <w:rFonts w:ascii="仿宋" w:hAnsi="仿宋" w:eastAsia="仿宋" w:cs="仿宋"/>
                            </w:rPr>
                            <w:fldChar w:fldCharType="begin"/>
                          </w:r>
                          <w:r>
                            <w:rPr>
                              <w:rFonts w:ascii="仿宋" w:hAnsi="仿宋" w:eastAsia="仿宋" w:cs="仿宋"/>
                            </w:rPr>
                            <w:instrText xml:space="preserve"> PAGE  \* MERGEFORMAT </w:instrText>
                          </w:r>
                          <w:r>
                            <w:rPr>
                              <w:rFonts w:ascii="仿宋" w:hAnsi="仿宋" w:eastAsia="仿宋" w:cs="仿宋"/>
                            </w:rPr>
                            <w:fldChar w:fldCharType="separate"/>
                          </w:r>
                          <w:r>
                            <w:rPr>
                              <w:rFonts w:ascii="仿宋" w:hAnsi="仿宋" w:eastAsia="仿宋" w:cs="仿宋"/>
                            </w:rPr>
                            <w:t>1</w:t>
                          </w:r>
                          <w:r>
                            <w:rPr>
                              <w:rFonts w:ascii="仿宋" w:hAnsi="仿宋" w:eastAsia="仿宋" w:cs="仿宋"/>
                            </w:rPr>
                            <w:fldChar w:fldCharType="end"/>
                          </w:r>
                          <w:r>
                            <w:rPr>
                              <w:rFonts w:hint="eastAsia" w:ascii="仿宋" w:hAnsi="仿宋" w:eastAsia="仿宋" w:cs="仿宋"/>
                            </w:rPr>
                            <w:t>页 共</w:t>
                          </w:r>
                          <w:r>
                            <w:rPr>
                              <w:rFonts w:ascii="仿宋" w:hAnsi="仿宋" w:eastAsia="仿宋" w:cs="仿宋"/>
                            </w:rPr>
                            <w:fldChar w:fldCharType="begin"/>
                          </w:r>
                          <w:r>
                            <w:rPr>
                              <w:rFonts w:ascii="仿宋" w:hAnsi="仿宋" w:eastAsia="仿宋" w:cs="仿宋"/>
                            </w:rPr>
                            <w:instrText xml:space="preserve"> NUMPAGES  \* MERGEFORMAT </w:instrText>
                          </w:r>
                          <w:r>
                            <w:rPr>
                              <w:rFonts w:ascii="仿宋" w:hAnsi="仿宋" w:eastAsia="仿宋" w:cs="仿宋"/>
                            </w:rPr>
                            <w:fldChar w:fldCharType="separate"/>
                          </w:r>
                          <w:r>
                            <w:rPr>
                              <w:rFonts w:ascii="仿宋" w:hAnsi="仿宋" w:eastAsia="仿宋" w:cs="仿宋"/>
                            </w:rPr>
                            <w:t>53</w:t>
                          </w:r>
                          <w:r>
                            <w:rPr>
                              <w:rFonts w:ascii="仿宋" w:hAnsi="仿宋" w:eastAsia="仿宋" w:cs="仿宋"/>
                            </w:rPr>
                            <w:fldChar w:fldCharType="end"/>
                          </w:r>
                          <w:r>
                            <w:rPr>
                              <w:rFonts w:hint="eastAsia" w:ascii="仿宋" w:hAnsi="仿宋" w:eastAsia="仿宋" w:cs="仿宋"/>
                            </w:rPr>
                            <w:t>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15pt;height:144pt;width:77.4pt;mso-position-horizontal:center;mso-position-horizontal-relative:margin;z-index:251661312;mso-width-relative:page;mso-height-relative:page;" filled="f" stroked="f" coordsize="21600,21600" o:gfxdata="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ADuXzWAAAABgEAAA8AAAAAAAAAAQAgAAAAIgAAAGRycy9kb3ducmV2&#10;LnhtbFBLAQIUABQAAAAIAIdO4kAKHFpCNwIAAGQEAAAOAAAAAAAAAAEAIAAAACUBAABkcnMvZTJv&#10;RG9jLnhtbFBLBQYAAAAABgAGAFkBAADOBQAAAAA=&#10;">
              <v:fill on="f" focussize="0,0"/>
              <v:stroke on="f" weight="0.5pt"/>
              <v:imagedata o:title=""/>
              <o:lock v:ext="edit" aspectratio="f"/>
              <v:textbox inset="0mm,0mm,0mm,0mm" style="mso-fit-shape-to-text:t;">
                <w:txbxContent>
                  <w:p>
                    <w:pPr>
                      <w:pStyle w:val="7"/>
                      <w:rPr>
                        <w:rFonts w:ascii="仿宋" w:hAnsi="仿宋" w:eastAsia="仿宋" w:cs="仿宋"/>
                      </w:rPr>
                    </w:pPr>
                    <w:r>
                      <w:rPr>
                        <w:rFonts w:hint="eastAsia" w:ascii="仿宋" w:hAnsi="仿宋" w:eastAsia="仿宋" w:cs="仿宋"/>
                      </w:rPr>
                      <w:t>第</w:t>
                    </w:r>
                    <w:r>
                      <w:rPr>
                        <w:rFonts w:ascii="仿宋" w:hAnsi="仿宋" w:eastAsia="仿宋" w:cs="仿宋"/>
                      </w:rPr>
                      <w:fldChar w:fldCharType="begin"/>
                    </w:r>
                    <w:r>
                      <w:rPr>
                        <w:rFonts w:ascii="仿宋" w:hAnsi="仿宋" w:eastAsia="仿宋" w:cs="仿宋"/>
                      </w:rPr>
                      <w:instrText xml:space="preserve"> PAGE  \* MERGEFORMAT </w:instrText>
                    </w:r>
                    <w:r>
                      <w:rPr>
                        <w:rFonts w:ascii="仿宋" w:hAnsi="仿宋" w:eastAsia="仿宋" w:cs="仿宋"/>
                      </w:rPr>
                      <w:fldChar w:fldCharType="separate"/>
                    </w:r>
                    <w:r>
                      <w:rPr>
                        <w:rFonts w:ascii="仿宋" w:hAnsi="仿宋" w:eastAsia="仿宋" w:cs="仿宋"/>
                      </w:rPr>
                      <w:t>1</w:t>
                    </w:r>
                    <w:r>
                      <w:rPr>
                        <w:rFonts w:ascii="仿宋" w:hAnsi="仿宋" w:eastAsia="仿宋" w:cs="仿宋"/>
                      </w:rPr>
                      <w:fldChar w:fldCharType="end"/>
                    </w:r>
                    <w:r>
                      <w:rPr>
                        <w:rFonts w:hint="eastAsia" w:ascii="仿宋" w:hAnsi="仿宋" w:eastAsia="仿宋" w:cs="仿宋"/>
                      </w:rPr>
                      <w:t>页 共</w:t>
                    </w:r>
                    <w:r>
                      <w:rPr>
                        <w:rFonts w:ascii="仿宋" w:hAnsi="仿宋" w:eastAsia="仿宋" w:cs="仿宋"/>
                      </w:rPr>
                      <w:fldChar w:fldCharType="begin"/>
                    </w:r>
                    <w:r>
                      <w:rPr>
                        <w:rFonts w:ascii="仿宋" w:hAnsi="仿宋" w:eastAsia="仿宋" w:cs="仿宋"/>
                      </w:rPr>
                      <w:instrText xml:space="preserve"> NUMPAGES  \* MERGEFORMAT </w:instrText>
                    </w:r>
                    <w:r>
                      <w:rPr>
                        <w:rFonts w:ascii="仿宋" w:hAnsi="仿宋" w:eastAsia="仿宋" w:cs="仿宋"/>
                      </w:rPr>
                      <w:fldChar w:fldCharType="separate"/>
                    </w:r>
                    <w:r>
                      <w:rPr>
                        <w:rFonts w:ascii="仿宋" w:hAnsi="仿宋" w:eastAsia="仿宋" w:cs="仿宋"/>
                      </w:rPr>
                      <w:t>53</w:t>
                    </w:r>
                    <w:r>
                      <w:rPr>
                        <w:rFonts w:ascii="仿宋" w:hAnsi="仿宋" w:eastAsia="仿宋" w:cs="仿宋"/>
                      </w:rPr>
                      <w:fldChar w:fldCharType="end"/>
                    </w:r>
                    <w:r>
                      <w:rPr>
                        <w:rFonts w:hint="eastAsia" w:ascii="仿宋" w:hAnsi="仿宋" w:eastAsia="仿宋" w:cs="仿宋"/>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rPr>
        <w:rFonts w:ascii="仿宋_GB2312" w:eastAsia="仿宋_GB2312"/>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4083"/>
    <w:multiLevelType w:val="multilevel"/>
    <w:tmpl w:val="47154083"/>
    <w:lvl w:ilvl="0" w:tentative="0">
      <w:start w:val="1"/>
      <w:numFmt w:val="upperLetter"/>
      <w:pStyle w:val="3"/>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1">
    <w:nsid w:val="4FE6A3FD"/>
    <w:multiLevelType w:val="singleLevel"/>
    <w:tmpl w:val="4FE6A3F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displayHorizontalDrawingGridEvery w:val="0"/>
  <w:displayVerticalDrawingGridEvery w:val="2"/>
  <w:characterSpacingControl w:val="doNotCompress"/>
  <w:compat>
    <w:balanceSingleByteDoubleByteWidth/>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xMTZiYWYyOWRkMjY4ZTM1ZDQ2OWZiZjBiNTdjZDgifQ=="/>
  </w:docVars>
  <w:rsids>
    <w:rsidRoot w:val="3DF660B9"/>
    <w:rsid w:val="00017B27"/>
    <w:rsid w:val="0002791F"/>
    <w:rsid w:val="00040AB4"/>
    <w:rsid w:val="00046038"/>
    <w:rsid w:val="0005709E"/>
    <w:rsid w:val="0007482C"/>
    <w:rsid w:val="000A66A9"/>
    <w:rsid w:val="000A6F38"/>
    <w:rsid w:val="000B194F"/>
    <w:rsid w:val="000B7336"/>
    <w:rsid w:val="000D7F1E"/>
    <w:rsid w:val="000F695F"/>
    <w:rsid w:val="00101DC3"/>
    <w:rsid w:val="001048FC"/>
    <w:rsid w:val="00107BF6"/>
    <w:rsid w:val="00110558"/>
    <w:rsid w:val="001124EB"/>
    <w:rsid w:val="00116D79"/>
    <w:rsid w:val="00130304"/>
    <w:rsid w:val="00142F47"/>
    <w:rsid w:val="00143C95"/>
    <w:rsid w:val="00155EBE"/>
    <w:rsid w:val="00162D73"/>
    <w:rsid w:val="00180B55"/>
    <w:rsid w:val="001944AD"/>
    <w:rsid w:val="001B46BC"/>
    <w:rsid w:val="001C3116"/>
    <w:rsid w:val="001F3CC1"/>
    <w:rsid w:val="001F6AA9"/>
    <w:rsid w:val="0020312F"/>
    <w:rsid w:val="0020795A"/>
    <w:rsid w:val="00221FF0"/>
    <w:rsid w:val="002246E5"/>
    <w:rsid w:val="00230E95"/>
    <w:rsid w:val="00233FEF"/>
    <w:rsid w:val="002348E7"/>
    <w:rsid w:val="00242AFD"/>
    <w:rsid w:val="00246AAF"/>
    <w:rsid w:val="0026662E"/>
    <w:rsid w:val="00275A36"/>
    <w:rsid w:val="00280D47"/>
    <w:rsid w:val="00294FAA"/>
    <w:rsid w:val="002A471B"/>
    <w:rsid w:val="002A6770"/>
    <w:rsid w:val="002C1AC8"/>
    <w:rsid w:val="002C2E8F"/>
    <w:rsid w:val="002C4BE2"/>
    <w:rsid w:val="002D1F85"/>
    <w:rsid w:val="002D71A3"/>
    <w:rsid w:val="002D7D60"/>
    <w:rsid w:val="002E6766"/>
    <w:rsid w:val="002E697B"/>
    <w:rsid w:val="002F7525"/>
    <w:rsid w:val="0030083F"/>
    <w:rsid w:val="0030430A"/>
    <w:rsid w:val="00326375"/>
    <w:rsid w:val="003313D3"/>
    <w:rsid w:val="00333695"/>
    <w:rsid w:val="0035116B"/>
    <w:rsid w:val="00363F7C"/>
    <w:rsid w:val="0037169D"/>
    <w:rsid w:val="0037690C"/>
    <w:rsid w:val="003802F6"/>
    <w:rsid w:val="003806A2"/>
    <w:rsid w:val="003A7917"/>
    <w:rsid w:val="003C5D3D"/>
    <w:rsid w:val="003D3BE6"/>
    <w:rsid w:val="003D4DBB"/>
    <w:rsid w:val="003D6967"/>
    <w:rsid w:val="0040049B"/>
    <w:rsid w:val="004073E8"/>
    <w:rsid w:val="00410E70"/>
    <w:rsid w:val="004360C9"/>
    <w:rsid w:val="0044769D"/>
    <w:rsid w:val="004500A0"/>
    <w:rsid w:val="00452243"/>
    <w:rsid w:val="00463412"/>
    <w:rsid w:val="00464E6B"/>
    <w:rsid w:val="00465A18"/>
    <w:rsid w:val="00481AEA"/>
    <w:rsid w:val="0049225C"/>
    <w:rsid w:val="0049309D"/>
    <w:rsid w:val="00494823"/>
    <w:rsid w:val="00497F98"/>
    <w:rsid w:val="004A1343"/>
    <w:rsid w:val="004A6A29"/>
    <w:rsid w:val="004D4B64"/>
    <w:rsid w:val="004E4135"/>
    <w:rsid w:val="004F30F4"/>
    <w:rsid w:val="00506431"/>
    <w:rsid w:val="00507139"/>
    <w:rsid w:val="00522107"/>
    <w:rsid w:val="005262CD"/>
    <w:rsid w:val="005337A0"/>
    <w:rsid w:val="00543EE2"/>
    <w:rsid w:val="005534B1"/>
    <w:rsid w:val="0055370D"/>
    <w:rsid w:val="00574A3A"/>
    <w:rsid w:val="005814D0"/>
    <w:rsid w:val="0058185E"/>
    <w:rsid w:val="005A3E64"/>
    <w:rsid w:val="005A5E13"/>
    <w:rsid w:val="005B3F16"/>
    <w:rsid w:val="005D0EED"/>
    <w:rsid w:val="005D790A"/>
    <w:rsid w:val="005D79E4"/>
    <w:rsid w:val="00614045"/>
    <w:rsid w:val="00621420"/>
    <w:rsid w:val="00630EF1"/>
    <w:rsid w:val="006337B3"/>
    <w:rsid w:val="00651BB5"/>
    <w:rsid w:val="00654D93"/>
    <w:rsid w:val="00670AE7"/>
    <w:rsid w:val="006826FF"/>
    <w:rsid w:val="006828D0"/>
    <w:rsid w:val="00697AC4"/>
    <w:rsid w:val="006C5644"/>
    <w:rsid w:val="00710D51"/>
    <w:rsid w:val="0071154B"/>
    <w:rsid w:val="007168EB"/>
    <w:rsid w:val="00720F5C"/>
    <w:rsid w:val="00735431"/>
    <w:rsid w:val="00740A39"/>
    <w:rsid w:val="00757623"/>
    <w:rsid w:val="00765019"/>
    <w:rsid w:val="0079209B"/>
    <w:rsid w:val="007A6E55"/>
    <w:rsid w:val="007C1540"/>
    <w:rsid w:val="007C606E"/>
    <w:rsid w:val="007C6086"/>
    <w:rsid w:val="007D5940"/>
    <w:rsid w:val="007D5EE4"/>
    <w:rsid w:val="007E6BB1"/>
    <w:rsid w:val="007E7A89"/>
    <w:rsid w:val="007F440E"/>
    <w:rsid w:val="007F5672"/>
    <w:rsid w:val="00803A04"/>
    <w:rsid w:val="008530F7"/>
    <w:rsid w:val="00856DD4"/>
    <w:rsid w:val="0087332B"/>
    <w:rsid w:val="00877D80"/>
    <w:rsid w:val="008863DD"/>
    <w:rsid w:val="0089201D"/>
    <w:rsid w:val="008C57D8"/>
    <w:rsid w:val="008C773A"/>
    <w:rsid w:val="008F574D"/>
    <w:rsid w:val="008F63BE"/>
    <w:rsid w:val="008F76B4"/>
    <w:rsid w:val="00910EC5"/>
    <w:rsid w:val="00916EFD"/>
    <w:rsid w:val="009174BF"/>
    <w:rsid w:val="00932627"/>
    <w:rsid w:val="00952517"/>
    <w:rsid w:val="00955F9F"/>
    <w:rsid w:val="00965639"/>
    <w:rsid w:val="00965745"/>
    <w:rsid w:val="009778F6"/>
    <w:rsid w:val="00977A5F"/>
    <w:rsid w:val="009832CD"/>
    <w:rsid w:val="00985DDA"/>
    <w:rsid w:val="00987158"/>
    <w:rsid w:val="00994C86"/>
    <w:rsid w:val="009A1A94"/>
    <w:rsid w:val="009A74D8"/>
    <w:rsid w:val="009C2B23"/>
    <w:rsid w:val="009F1108"/>
    <w:rsid w:val="009F58BE"/>
    <w:rsid w:val="009F7F77"/>
    <w:rsid w:val="00A010CA"/>
    <w:rsid w:val="00A01E95"/>
    <w:rsid w:val="00A03772"/>
    <w:rsid w:val="00A15918"/>
    <w:rsid w:val="00A17596"/>
    <w:rsid w:val="00A17A6E"/>
    <w:rsid w:val="00A401CD"/>
    <w:rsid w:val="00A414FC"/>
    <w:rsid w:val="00A5737B"/>
    <w:rsid w:val="00A760F1"/>
    <w:rsid w:val="00A85EFB"/>
    <w:rsid w:val="00A923C3"/>
    <w:rsid w:val="00AA6AE9"/>
    <w:rsid w:val="00AB0B91"/>
    <w:rsid w:val="00AB1975"/>
    <w:rsid w:val="00AB1F43"/>
    <w:rsid w:val="00AB3FE8"/>
    <w:rsid w:val="00AB4BEA"/>
    <w:rsid w:val="00AB7FBC"/>
    <w:rsid w:val="00AC44D3"/>
    <w:rsid w:val="00AD263A"/>
    <w:rsid w:val="00AD40AB"/>
    <w:rsid w:val="00AF490E"/>
    <w:rsid w:val="00B1585C"/>
    <w:rsid w:val="00B3051E"/>
    <w:rsid w:val="00B36286"/>
    <w:rsid w:val="00B4101F"/>
    <w:rsid w:val="00B46C4B"/>
    <w:rsid w:val="00B738A9"/>
    <w:rsid w:val="00B73D0D"/>
    <w:rsid w:val="00B83326"/>
    <w:rsid w:val="00B8791B"/>
    <w:rsid w:val="00B96111"/>
    <w:rsid w:val="00BA3A65"/>
    <w:rsid w:val="00BB15D1"/>
    <w:rsid w:val="00BC16C3"/>
    <w:rsid w:val="00BD4F46"/>
    <w:rsid w:val="00BE1434"/>
    <w:rsid w:val="00C57214"/>
    <w:rsid w:val="00C604AB"/>
    <w:rsid w:val="00C72985"/>
    <w:rsid w:val="00C73ED5"/>
    <w:rsid w:val="00C935B3"/>
    <w:rsid w:val="00C95FD1"/>
    <w:rsid w:val="00CA18F0"/>
    <w:rsid w:val="00CA24EB"/>
    <w:rsid w:val="00CB4288"/>
    <w:rsid w:val="00CD396F"/>
    <w:rsid w:val="00CD441E"/>
    <w:rsid w:val="00CE15E5"/>
    <w:rsid w:val="00CF4FDE"/>
    <w:rsid w:val="00D1085E"/>
    <w:rsid w:val="00D3252B"/>
    <w:rsid w:val="00D72E6B"/>
    <w:rsid w:val="00D7466A"/>
    <w:rsid w:val="00D74B38"/>
    <w:rsid w:val="00D83999"/>
    <w:rsid w:val="00D86B74"/>
    <w:rsid w:val="00DA47BC"/>
    <w:rsid w:val="00DB26D0"/>
    <w:rsid w:val="00DB4FA2"/>
    <w:rsid w:val="00DE1812"/>
    <w:rsid w:val="00DE25E7"/>
    <w:rsid w:val="00DF4088"/>
    <w:rsid w:val="00DF6906"/>
    <w:rsid w:val="00E105F0"/>
    <w:rsid w:val="00E3001C"/>
    <w:rsid w:val="00E37C36"/>
    <w:rsid w:val="00E430F0"/>
    <w:rsid w:val="00E56BC5"/>
    <w:rsid w:val="00E62C10"/>
    <w:rsid w:val="00E64AF8"/>
    <w:rsid w:val="00E718D4"/>
    <w:rsid w:val="00E731B0"/>
    <w:rsid w:val="00E812DC"/>
    <w:rsid w:val="00E847BA"/>
    <w:rsid w:val="00E92E55"/>
    <w:rsid w:val="00E935B9"/>
    <w:rsid w:val="00EB1C63"/>
    <w:rsid w:val="00EB60AE"/>
    <w:rsid w:val="00EE37BB"/>
    <w:rsid w:val="00EE3BF1"/>
    <w:rsid w:val="00EE4101"/>
    <w:rsid w:val="00F03CA9"/>
    <w:rsid w:val="00F10EEF"/>
    <w:rsid w:val="00F13110"/>
    <w:rsid w:val="00F241E1"/>
    <w:rsid w:val="00F36408"/>
    <w:rsid w:val="00F57E5A"/>
    <w:rsid w:val="00F64436"/>
    <w:rsid w:val="00F70695"/>
    <w:rsid w:val="00F7183A"/>
    <w:rsid w:val="00F81B22"/>
    <w:rsid w:val="00F81FFC"/>
    <w:rsid w:val="00F82225"/>
    <w:rsid w:val="00FA1700"/>
    <w:rsid w:val="00FA5714"/>
    <w:rsid w:val="00FB3FFE"/>
    <w:rsid w:val="00FD0D3E"/>
    <w:rsid w:val="00FD4259"/>
    <w:rsid w:val="00FD4B58"/>
    <w:rsid w:val="00FD571C"/>
    <w:rsid w:val="00FD6CF0"/>
    <w:rsid w:val="00FE2A86"/>
    <w:rsid w:val="00FF293C"/>
    <w:rsid w:val="024E25DD"/>
    <w:rsid w:val="03BC7892"/>
    <w:rsid w:val="057C4634"/>
    <w:rsid w:val="06435F5E"/>
    <w:rsid w:val="06BC729E"/>
    <w:rsid w:val="0924660B"/>
    <w:rsid w:val="0BC31A3F"/>
    <w:rsid w:val="0BF24C37"/>
    <w:rsid w:val="0C472847"/>
    <w:rsid w:val="0C886EAB"/>
    <w:rsid w:val="0ECF140C"/>
    <w:rsid w:val="0F1E3426"/>
    <w:rsid w:val="0F217D17"/>
    <w:rsid w:val="0F425BB0"/>
    <w:rsid w:val="0F8C5633"/>
    <w:rsid w:val="0FD80A04"/>
    <w:rsid w:val="1078549F"/>
    <w:rsid w:val="109B0DE8"/>
    <w:rsid w:val="130E1846"/>
    <w:rsid w:val="13256215"/>
    <w:rsid w:val="14F253EA"/>
    <w:rsid w:val="15AE67A3"/>
    <w:rsid w:val="166A571A"/>
    <w:rsid w:val="16E4295C"/>
    <w:rsid w:val="18D224FE"/>
    <w:rsid w:val="194E5A00"/>
    <w:rsid w:val="19545A61"/>
    <w:rsid w:val="1A314D85"/>
    <w:rsid w:val="1A44301C"/>
    <w:rsid w:val="1C784846"/>
    <w:rsid w:val="1DDD7008"/>
    <w:rsid w:val="1E49593C"/>
    <w:rsid w:val="1E4D4E24"/>
    <w:rsid w:val="1F3B23B8"/>
    <w:rsid w:val="1F5FF82C"/>
    <w:rsid w:val="1FDFC946"/>
    <w:rsid w:val="1FFC12EA"/>
    <w:rsid w:val="218B53D8"/>
    <w:rsid w:val="24016292"/>
    <w:rsid w:val="25667D90"/>
    <w:rsid w:val="265B16B5"/>
    <w:rsid w:val="271A52A7"/>
    <w:rsid w:val="27CB8076"/>
    <w:rsid w:val="27F24D23"/>
    <w:rsid w:val="28003DF9"/>
    <w:rsid w:val="28AB097A"/>
    <w:rsid w:val="28B53025"/>
    <w:rsid w:val="28EC0409"/>
    <w:rsid w:val="2AC644E8"/>
    <w:rsid w:val="2BDD8AF6"/>
    <w:rsid w:val="2CBA26F1"/>
    <w:rsid w:val="2DA96002"/>
    <w:rsid w:val="2FBEBEFD"/>
    <w:rsid w:val="2FF5E195"/>
    <w:rsid w:val="303B6C1B"/>
    <w:rsid w:val="30BC0B48"/>
    <w:rsid w:val="30D72678"/>
    <w:rsid w:val="30F84134"/>
    <w:rsid w:val="3121182B"/>
    <w:rsid w:val="317470BE"/>
    <w:rsid w:val="319E6217"/>
    <w:rsid w:val="32F767C6"/>
    <w:rsid w:val="34C12961"/>
    <w:rsid w:val="34E369A9"/>
    <w:rsid w:val="35EC5A6F"/>
    <w:rsid w:val="368B14E6"/>
    <w:rsid w:val="36EDE226"/>
    <w:rsid w:val="373D10C6"/>
    <w:rsid w:val="375F1CC6"/>
    <w:rsid w:val="376F7600"/>
    <w:rsid w:val="377DF625"/>
    <w:rsid w:val="37ECF974"/>
    <w:rsid w:val="37F32B13"/>
    <w:rsid w:val="37FD185B"/>
    <w:rsid w:val="38307EC6"/>
    <w:rsid w:val="390F5EE5"/>
    <w:rsid w:val="391B496D"/>
    <w:rsid w:val="3AEF6470"/>
    <w:rsid w:val="3B2F6826"/>
    <w:rsid w:val="3B6A626F"/>
    <w:rsid w:val="3B8C0126"/>
    <w:rsid w:val="3BA13A64"/>
    <w:rsid w:val="3C267566"/>
    <w:rsid w:val="3C4F0C53"/>
    <w:rsid w:val="3C6272DA"/>
    <w:rsid w:val="3CBC2AE1"/>
    <w:rsid w:val="3CD66548"/>
    <w:rsid w:val="3DCF9B9C"/>
    <w:rsid w:val="3DF660B9"/>
    <w:rsid w:val="3E89753F"/>
    <w:rsid w:val="3EEFF747"/>
    <w:rsid w:val="3F340BE3"/>
    <w:rsid w:val="3FFD8CDA"/>
    <w:rsid w:val="405A17AA"/>
    <w:rsid w:val="41135335"/>
    <w:rsid w:val="435B03D3"/>
    <w:rsid w:val="437EF902"/>
    <w:rsid w:val="445120DD"/>
    <w:rsid w:val="466E7C06"/>
    <w:rsid w:val="490C080B"/>
    <w:rsid w:val="4A413D80"/>
    <w:rsid w:val="4C74DA61"/>
    <w:rsid w:val="4E412590"/>
    <w:rsid w:val="4FEE1742"/>
    <w:rsid w:val="4FFDEB0B"/>
    <w:rsid w:val="51876C8F"/>
    <w:rsid w:val="51E43809"/>
    <w:rsid w:val="51F4762A"/>
    <w:rsid w:val="520F675D"/>
    <w:rsid w:val="537E46C0"/>
    <w:rsid w:val="53E73720"/>
    <w:rsid w:val="557C46CD"/>
    <w:rsid w:val="55EF2C4F"/>
    <w:rsid w:val="56EF93C7"/>
    <w:rsid w:val="57FF113B"/>
    <w:rsid w:val="582E9BF1"/>
    <w:rsid w:val="58E7058C"/>
    <w:rsid w:val="59922274"/>
    <w:rsid w:val="5AFB7D87"/>
    <w:rsid w:val="5AFBA283"/>
    <w:rsid w:val="5C2A0839"/>
    <w:rsid w:val="5DDF7AF7"/>
    <w:rsid w:val="5E4D1421"/>
    <w:rsid w:val="5EA6DE60"/>
    <w:rsid w:val="5EDBB809"/>
    <w:rsid w:val="5EDC743B"/>
    <w:rsid w:val="5EDD83A3"/>
    <w:rsid w:val="5EFED201"/>
    <w:rsid w:val="5F9FB5A4"/>
    <w:rsid w:val="5FDFB33F"/>
    <w:rsid w:val="5FE69C3F"/>
    <w:rsid w:val="5FEFFA7D"/>
    <w:rsid w:val="5FFF4BEF"/>
    <w:rsid w:val="60EE73A4"/>
    <w:rsid w:val="61BA6246"/>
    <w:rsid w:val="620A1069"/>
    <w:rsid w:val="63B869CD"/>
    <w:rsid w:val="649A73DD"/>
    <w:rsid w:val="65EFF7FE"/>
    <w:rsid w:val="662C7EEC"/>
    <w:rsid w:val="675D6EE0"/>
    <w:rsid w:val="67AC4257"/>
    <w:rsid w:val="67FD38E4"/>
    <w:rsid w:val="67FFF1FA"/>
    <w:rsid w:val="692F1089"/>
    <w:rsid w:val="69C32A50"/>
    <w:rsid w:val="6A684DAE"/>
    <w:rsid w:val="6AB03E26"/>
    <w:rsid w:val="6AFCC796"/>
    <w:rsid w:val="6B1E0DF7"/>
    <w:rsid w:val="6B8D3A7C"/>
    <w:rsid w:val="6BFAC370"/>
    <w:rsid w:val="6BFCCFD6"/>
    <w:rsid w:val="6CB7DC92"/>
    <w:rsid w:val="6CBFC967"/>
    <w:rsid w:val="6E6246A6"/>
    <w:rsid w:val="6EB78B0A"/>
    <w:rsid w:val="6EC3F26D"/>
    <w:rsid w:val="6F384080"/>
    <w:rsid w:val="6F979001"/>
    <w:rsid w:val="6FB66A62"/>
    <w:rsid w:val="703716AB"/>
    <w:rsid w:val="70CD6084"/>
    <w:rsid w:val="719D129A"/>
    <w:rsid w:val="71C02BFA"/>
    <w:rsid w:val="72FF46EB"/>
    <w:rsid w:val="732130E9"/>
    <w:rsid w:val="73DF1567"/>
    <w:rsid w:val="73FFF1BD"/>
    <w:rsid w:val="74DEE9A1"/>
    <w:rsid w:val="754B78AE"/>
    <w:rsid w:val="756044C3"/>
    <w:rsid w:val="75BFCDE8"/>
    <w:rsid w:val="760032A4"/>
    <w:rsid w:val="76B4C4DC"/>
    <w:rsid w:val="76CC293A"/>
    <w:rsid w:val="775756EB"/>
    <w:rsid w:val="7758241F"/>
    <w:rsid w:val="775A6BD7"/>
    <w:rsid w:val="77BBE231"/>
    <w:rsid w:val="77D70B4A"/>
    <w:rsid w:val="77E29B85"/>
    <w:rsid w:val="77ED630A"/>
    <w:rsid w:val="77F186F0"/>
    <w:rsid w:val="79FF97FD"/>
    <w:rsid w:val="7AB150A2"/>
    <w:rsid w:val="7AF70217"/>
    <w:rsid w:val="7AFBF279"/>
    <w:rsid w:val="7B795CB1"/>
    <w:rsid w:val="7B8C779F"/>
    <w:rsid w:val="7BAF1185"/>
    <w:rsid w:val="7BBB1917"/>
    <w:rsid w:val="7BBECA03"/>
    <w:rsid w:val="7BDE2AB3"/>
    <w:rsid w:val="7BFD13C1"/>
    <w:rsid w:val="7BFD41E4"/>
    <w:rsid w:val="7BFF752D"/>
    <w:rsid w:val="7C7F5626"/>
    <w:rsid w:val="7C983405"/>
    <w:rsid w:val="7CEB8476"/>
    <w:rsid w:val="7D79AF81"/>
    <w:rsid w:val="7D961A6D"/>
    <w:rsid w:val="7DBF0CB9"/>
    <w:rsid w:val="7DF6C7BD"/>
    <w:rsid w:val="7EBFA8C0"/>
    <w:rsid w:val="7EDEDBEE"/>
    <w:rsid w:val="7EEFDCC6"/>
    <w:rsid w:val="7F670C0D"/>
    <w:rsid w:val="7F7B53EF"/>
    <w:rsid w:val="7F88415D"/>
    <w:rsid w:val="7FBE5880"/>
    <w:rsid w:val="7FC5BD4A"/>
    <w:rsid w:val="7FDD7957"/>
    <w:rsid w:val="7FF7E97D"/>
    <w:rsid w:val="7FFE3F6E"/>
    <w:rsid w:val="7FFE5FC1"/>
    <w:rsid w:val="85FF8186"/>
    <w:rsid w:val="8764E9C5"/>
    <w:rsid w:val="8B3D6A86"/>
    <w:rsid w:val="915F1ACD"/>
    <w:rsid w:val="9DEB57E4"/>
    <w:rsid w:val="9DFAC7D9"/>
    <w:rsid w:val="9FDFD80E"/>
    <w:rsid w:val="ABABA12F"/>
    <w:rsid w:val="AF55BAB0"/>
    <w:rsid w:val="AFDFFFF2"/>
    <w:rsid w:val="AFF3AE75"/>
    <w:rsid w:val="B3FFFEDE"/>
    <w:rsid w:val="B6BB70D1"/>
    <w:rsid w:val="B74F0E34"/>
    <w:rsid w:val="B7BF89BD"/>
    <w:rsid w:val="B9EF8953"/>
    <w:rsid w:val="BF3E65C1"/>
    <w:rsid w:val="BFD6A666"/>
    <w:rsid w:val="BFF72F3E"/>
    <w:rsid w:val="BFFB9E58"/>
    <w:rsid w:val="BFFE7A9D"/>
    <w:rsid w:val="BFFEBDE9"/>
    <w:rsid w:val="C7BE87BA"/>
    <w:rsid w:val="CAD636D7"/>
    <w:rsid w:val="CB8BDA71"/>
    <w:rsid w:val="CCCF0443"/>
    <w:rsid w:val="CCDF3425"/>
    <w:rsid w:val="CDAF9D4E"/>
    <w:rsid w:val="CDBD226F"/>
    <w:rsid w:val="CFBE481D"/>
    <w:rsid w:val="CFDEC41F"/>
    <w:rsid w:val="CFFC6DEB"/>
    <w:rsid w:val="D1CD4F28"/>
    <w:rsid w:val="D1E7478E"/>
    <w:rsid w:val="D59B766C"/>
    <w:rsid w:val="D7A7A71A"/>
    <w:rsid w:val="D7B95CC2"/>
    <w:rsid w:val="D7DBFB84"/>
    <w:rsid w:val="D7EB914D"/>
    <w:rsid w:val="D7FB2675"/>
    <w:rsid w:val="DB6634E0"/>
    <w:rsid w:val="DCFED659"/>
    <w:rsid w:val="DDFF49C6"/>
    <w:rsid w:val="DE332CD5"/>
    <w:rsid w:val="DEFF5CBD"/>
    <w:rsid w:val="DFF71739"/>
    <w:rsid w:val="DFF879A7"/>
    <w:rsid w:val="DFFD0AB7"/>
    <w:rsid w:val="DFFF06CE"/>
    <w:rsid w:val="E371C18C"/>
    <w:rsid w:val="E49E6A86"/>
    <w:rsid w:val="E5FF2E82"/>
    <w:rsid w:val="E7D7C54E"/>
    <w:rsid w:val="E7EF0D12"/>
    <w:rsid w:val="E7FC917D"/>
    <w:rsid w:val="EB3F9D8C"/>
    <w:rsid w:val="EBFFC30E"/>
    <w:rsid w:val="ECFFED16"/>
    <w:rsid w:val="EE6ED0C7"/>
    <w:rsid w:val="EEFD9E16"/>
    <w:rsid w:val="EEFF9839"/>
    <w:rsid w:val="EF7AA77F"/>
    <w:rsid w:val="EFFF9680"/>
    <w:rsid w:val="EFFFD226"/>
    <w:rsid w:val="F36689B4"/>
    <w:rsid w:val="F3FEF770"/>
    <w:rsid w:val="F6BFDA19"/>
    <w:rsid w:val="F77FD0AC"/>
    <w:rsid w:val="F7CFB014"/>
    <w:rsid w:val="F7DB1ED3"/>
    <w:rsid w:val="F7EE8BB3"/>
    <w:rsid w:val="F7FF4E4A"/>
    <w:rsid w:val="F8FF548C"/>
    <w:rsid w:val="F96A5BCF"/>
    <w:rsid w:val="F97F9120"/>
    <w:rsid w:val="F9BDB6EA"/>
    <w:rsid w:val="FAE70864"/>
    <w:rsid w:val="FAEB9B2A"/>
    <w:rsid w:val="FB6337C6"/>
    <w:rsid w:val="FBECF1FF"/>
    <w:rsid w:val="FBFF08D8"/>
    <w:rsid w:val="FCD6C064"/>
    <w:rsid w:val="FCFB3EE2"/>
    <w:rsid w:val="FDEB1B5A"/>
    <w:rsid w:val="FEFD737A"/>
    <w:rsid w:val="FEFE4B84"/>
    <w:rsid w:val="FF7B9A86"/>
    <w:rsid w:val="FF7FF627"/>
    <w:rsid w:val="FF9FAB99"/>
    <w:rsid w:val="FFB76F69"/>
    <w:rsid w:val="FFBEE3AD"/>
    <w:rsid w:val="FFBF2EFB"/>
    <w:rsid w:val="FFDA2BCE"/>
    <w:rsid w:val="FFDF9080"/>
    <w:rsid w:val="FFFA48CE"/>
    <w:rsid w:val="FFFF950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3">
    <w:name w:val="heading 1"/>
    <w:basedOn w:val="1"/>
    <w:next w:val="1"/>
    <w:link w:val="17"/>
    <w:qFormat/>
    <w:uiPriority w:val="0"/>
    <w:pPr>
      <w:keepNext/>
      <w:widowControl w:val="0"/>
      <w:numPr>
        <w:ilvl w:val="0"/>
        <w:numId w:val="1"/>
      </w:numPr>
      <w:spacing w:line="380" w:lineRule="atLeast"/>
      <w:ind w:firstLine="540"/>
      <w:jc w:val="both"/>
      <w:outlineLvl w:val="0"/>
    </w:pPr>
    <w:rPr>
      <w:rFonts w:ascii="Times New Roman" w:hAnsi="Times New Roman" w:eastAsia="仿宋" w:cs="Times New Roman"/>
      <w:b/>
      <w:bCs/>
      <w:color w:val="000000"/>
      <w:kern w:val="2"/>
      <w:sz w:val="24"/>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pPr>
  </w:style>
  <w:style w:type="paragraph" w:styleId="4">
    <w:name w:val="annotation text"/>
    <w:basedOn w:val="1"/>
    <w:link w:val="22"/>
    <w:qFormat/>
    <w:uiPriority w:val="99"/>
    <w:pPr>
      <w:jc w:val="left"/>
    </w:pPr>
  </w:style>
  <w:style w:type="paragraph" w:styleId="5">
    <w:name w:val="Date"/>
    <w:basedOn w:val="1"/>
    <w:next w:val="1"/>
    <w:link w:val="24"/>
    <w:qFormat/>
    <w:uiPriority w:val="0"/>
    <w:pPr>
      <w:ind w:left="100" w:leftChars="2500"/>
    </w:pPr>
  </w:style>
  <w:style w:type="paragraph" w:styleId="6">
    <w:name w:val="Body Text Indent 2"/>
    <w:qFormat/>
    <w:uiPriority w:val="0"/>
    <w:pPr>
      <w:widowControl w:val="0"/>
      <w:spacing w:after="120" w:line="480" w:lineRule="auto"/>
      <w:ind w:left="420" w:leftChars="200"/>
      <w:jc w:val="both"/>
    </w:pPr>
    <w:rPr>
      <w:rFonts w:ascii="Times New Roman" w:hAnsi="Times New Roman" w:eastAsia="宋体" w:cs="Times New Roman"/>
      <w:kern w:val="2"/>
      <w:sz w:val="21"/>
      <w:szCs w:val="24"/>
      <w:lang w:val="en-US" w:eastAsia="zh-CN" w:bidi="ar-SA"/>
    </w:rPr>
  </w:style>
  <w:style w:type="paragraph" w:styleId="7">
    <w:name w:val="footer"/>
    <w:qFormat/>
    <w:uiPriority w:val="0"/>
    <w:pPr>
      <w:widowControl w:val="0"/>
      <w:tabs>
        <w:tab w:val="center" w:pos="4153"/>
        <w:tab w:val="right" w:pos="8306"/>
      </w:tabs>
      <w:snapToGrid w:val="0"/>
    </w:pPr>
    <w:rPr>
      <w:rFonts w:ascii="Times New Roman" w:hAnsi="Times New Roman" w:eastAsia="宋体" w:cs="Times New Roman"/>
      <w:kern w:val="2"/>
      <w:sz w:val="18"/>
      <w:szCs w:val="18"/>
      <w:lang w:val="en-US" w:eastAsia="zh-CN" w:bidi="ar-SA"/>
    </w:rPr>
  </w:style>
  <w:style w:type="paragraph" w:styleId="8">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9">
    <w:name w:val="annotation subject"/>
    <w:basedOn w:val="4"/>
    <w:next w:val="4"/>
    <w:link w:val="23"/>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qFormat/>
    <w:uiPriority w:val="0"/>
  </w:style>
  <w:style w:type="character" w:styleId="14">
    <w:name w:val="annotation reference"/>
    <w:basedOn w:val="12"/>
    <w:qFormat/>
    <w:uiPriority w:val="0"/>
    <w:rPr>
      <w:sz w:val="21"/>
      <w:szCs w:val="21"/>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6">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17">
    <w:name w:val="标题 1 字符"/>
    <w:link w:val="3"/>
    <w:qFormat/>
    <w:uiPriority w:val="0"/>
    <w:rPr>
      <w:rFonts w:ascii="Times New Roman" w:hAnsi="Times New Roman" w:eastAsia="仿宋" w:cs="Times New Roman"/>
      <w:b/>
      <w:bCs/>
      <w:color w:val="000000"/>
      <w:kern w:val="2"/>
      <w:sz w:val="24"/>
      <w:szCs w:val="24"/>
      <w:lang w:val="en-US" w:eastAsia="zh-CN" w:bidi="ar-SA"/>
    </w:rPr>
  </w:style>
  <w:style w:type="paragraph" w:customStyle="1" w:styleId="18">
    <w:name w:val="修订3"/>
    <w:hidden/>
    <w:semiHidden/>
    <w:qFormat/>
    <w:uiPriority w:val="99"/>
    <w:rPr>
      <w:rFonts w:ascii="Times New Roman" w:hAnsi="Times New Roman" w:eastAsia="仿宋" w:cs="Times New Roman"/>
      <w:kern w:val="2"/>
      <w:sz w:val="24"/>
      <w:szCs w:val="24"/>
      <w:lang w:val="en-US" w:eastAsia="zh-CN" w:bidi="ar-SA"/>
    </w:rPr>
  </w:style>
  <w:style w:type="paragraph" w:customStyle="1" w:styleId="19">
    <w:name w:val="修订4"/>
    <w:hidden/>
    <w:semiHidden/>
    <w:qFormat/>
    <w:uiPriority w:val="99"/>
    <w:rPr>
      <w:rFonts w:ascii="Times New Roman" w:hAnsi="Times New Roman" w:eastAsia="仿宋" w:cs="Times New Roman"/>
      <w:kern w:val="2"/>
      <w:sz w:val="24"/>
      <w:szCs w:val="24"/>
      <w:lang w:val="en-US" w:eastAsia="zh-CN" w:bidi="ar-SA"/>
    </w:rPr>
  </w:style>
  <w:style w:type="paragraph" w:customStyle="1" w:styleId="20">
    <w:name w:val="修订5"/>
    <w:hidden/>
    <w:semiHidden/>
    <w:qFormat/>
    <w:uiPriority w:val="99"/>
    <w:rPr>
      <w:rFonts w:ascii="Times New Roman" w:hAnsi="Times New Roman" w:eastAsia="仿宋" w:cs="Times New Roman"/>
      <w:kern w:val="2"/>
      <w:sz w:val="24"/>
      <w:szCs w:val="24"/>
      <w:lang w:val="en-US" w:eastAsia="zh-CN" w:bidi="ar-SA"/>
    </w:rPr>
  </w:style>
  <w:style w:type="paragraph" w:customStyle="1" w:styleId="21">
    <w:name w:val="修订6"/>
    <w:hidden/>
    <w:semiHidden/>
    <w:qFormat/>
    <w:uiPriority w:val="99"/>
    <w:rPr>
      <w:rFonts w:ascii="Times New Roman" w:hAnsi="Times New Roman" w:eastAsia="仿宋" w:cs="Times New Roman"/>
      <w:kern w:val="2"/>
      <w:sz w:val="24"/>
      <w:szCs w:val="24"/>
      <w:lang w:val="en-US" w:eastAsia="zh-CN" w:bidi="ar-SA"/>
    </w:rPr>
  </w:style>
  <w:style w:type="character" w:customStyle="1" w:styleId="22">
    <w:name w:val="批注文字 字符"/>
    <w:basedOn w:val="12"/>
    <w:link w:val="4"/>
    <w:qFormat/>
    <w:uiPriority w:val="99"/>
    <w:rPr>
      <w:rFonts w:ascii="Times New Roman" w:hAnsi="Times New Roman" w:eastAsia="仿宋" w:cs="Times New Roman"/>
      <w:kern w:val="2"/>
      <w:sz w:val="24"/>
      <w:szCs w:val="24"/>
    </w:rPr>
  </w:style>
  <w:style w:type="character" w:customStyle="1" w:styleId="23">
    <w:name w:val="批注主题 字符"/>
    <w:basedOn w:val="22"/>
    <w:link w:val="9"/>
    <w:qFormat/>
    <w:uiPriority w:val="0"/>
    <w:rPr>
      <w:rFonts w:ascii="Times New Roman" w:hAnsi="Times New Roman" w:eastAsia="仿宋" w:cs="Times New Roman"/>
      <w:b/>
      <w:bCs/>
      <w:kern w:val="2"/>
      <w:sz w:val="24"/>
      <w:szCs w:val="24"/>
    </w:rPr>
  </w:style>
  <w:style w:type="character" w:customStyle="1" w:styleId="24">
    <w:name w:val="日期 字符"/>
    <w:basedOn w:val="12"/>
    <w:link w:val="5"/>
    <w:qFormat/>
    <w:uiPriority w:val="0"/>
    <w:rPr>
      <w:rFonts w:ascii="Times New Roman" w:hAnsi="Times New Roman" w:eastAsia="仿宋" w:cs="Times New Roman"/>
      <w:kern w:val="2"/>
      <w:sz w:val="24"/>
      <w:szCs w:val="24"/>
    </w:rPr>
  </w:style>
  <w:style w:type="paragraph" w:customStyle="1" w:styleId="25">
    <w:name w:val="修订7"/>
    <w:hidden/>
    <w:semiHidden/>
    <w:qFormat/>
    <w:uiPriority w:val="99"/>
    <w:rPr>
      <w:rFonts w:ascii="Times New Roman" w:hAnsi="Times New Roman" w:eastAsia="仿宋" w:cs="Times New Roman"/>
      <w:kern w:val="2"/>
      <w:sz w:val="24"/>
      <w:szCs w:val="24"/>
      <w:lang w:val="en-US" w:eastAsia="zh-CN" w:bidi="ar-SA"/>
    </w:rPr>
  </w:style>
  <w:style w:type="paragraph" w:styleId="26">
    <w:name w:val="List Paragraph"/>
    <w:basedOn w:val="1"/>
    <w:qFormat/>
    <w:uiPriority w:val="0"/>
    <w:pPr>
      <w:ind w:firstLine="420" w:firstLineChars="200"/>
    </w:pPr>
    <w:rPr>
      <w:rFonts w:eastAsia="宋体"/>
      <w:sz w:val="21"/>
    </w:rPr>
  </w:style>
  <w:style w:type="paragraph" w:customStyle="1" w:styleId="27">
    <w:name w:val="修订8"/>
    <w:hidden/>
    <w:semiHidden/>
    <w:qFormat/>
    <w:uiPriority w:val="99"/>
    <w:rPr>
      <w:rFonts w:ascii="Times New Roman" w:hAnsi="Times New Roman" w:eastAsia="仿宋" w:cs="Times New Roman"/>
      <w:kern w:val="2"/>
      <w:sz w:val="24"/>
      <w:szCs w:val="24"/>
      <w:lang w:val="en-US" w:eastAsia="zh-CN" w:bidi="ar-SA"/>
    </w:rPr>
  </w:style>
  <w:style w:type="paragraph" w:customStyle="1" w:styleId="28">
    <w:name w:val="修订9"/>
    <w:hidden/>
    <w:semiHidden/>
    <w:qFormat/>
    <w:uiPriority w:val="99"/>
    <w:rPr>
      <w:rFonts w:ascii="Times New Roman" w:hAnsi="Times New Roman" w:eastAsia="仿宋" w:cs="Times New Roman"/>
      <w:kern w:val="2"/>
      <w:sz w:val="24"/>
      <w:szCs w:val="24"/>
      <w:lang w:val="en-US" w:eastAsia="zh-CN" w:bidi="ar-SA"/>
    </w:rPr>
  </w:style>
  <w:style w:type="paragraph" w:customStyle="1" w:styleId="29">
    <w:name w:val="修订10"/>
    <w:hidden/>
    <w:semiHidden/>
    <w:qFormat/>
    <w:uiPriority w:val="99"/>
    <w:rPr>
      <w:rFonts w:ascii="Times New Roman" w:hAnsi="Times New Roman" w:eastAsia="仿宋" w:cs="Times New Roman"/>
      <w:kern w:val="2"/>
      <w:sz w:val="24"/>
      <w:szCs w:val="24"/>
      <w:lang w:val="en-US" w:eastAsia="zh-CN" w:bidi="ar-SA"/>
    </w:rPr>
  </w:style>
  <w:style w:type="paragraph" w:customStyle="1" w:styleId="30">
    <w:name w:val="修订11"/>
    <w:hidden/>
    <w:semiHidden/>
    <w:qFormat/>
    <w:uiPriority w:val="99"/>
    <w:rPr>
      <w:rFonts w:ascii="Times New Roman" w:hAnsi="Times New Roman" w:eastAsia="仿宋" w:cs="Times New Roman"/>
      <w:kern w:val="2"/>
      <w:sz w:val="24"/>
      <w:szCs w:val="24"/>
      <w:lang w:val="en-US" w:eastAsia="zh-CN" w:bidi="ar-SA"/>
    </w:rPr>
  </w:style>
  <w:style w:type="paragraph" w:customStyle="1" w:styleId="31">
    <w:name w:val="修订12"/>
    <w:hidden/>
    <w:semiHidden/>
    <w:qFormat/>
    <w:uiPriority w:val="99"/>
    <w:rPr>
      <w:rFonts w:ascii="Times New Roman" w:hAnsi="Times New Roman" w:eastAsia="仿宋" w:cs="Times New Roman"/>
      <w:kern w:val="2"/>
      <w:sz w:val="24"/>
      <w:szCs w:val="24"/>
      <w:lang w:val="en-US" w:eastAsia="zh-CN" w:bidi="ar-SA"/>
    </w:rPr>
  </w:style>
  <w:style w:type="paragraph" w:customStyle="1" w:styleId="32">
    <w:name w:val="修订13"/>
    <w:hidden/>
    <w:semiHidden/>
    <w:qFormat/>
    <w:uiPriority w:val="99"/>
    <w:rPr>
      <w:rFonts w:ascii="Times New Roman" w:hAnsi="Times New Roman" w:eastAsia="仿宋" w:cs="Times New Roman"/>
      <w:kern w:val="2"/>
      <w:sz w:val="24"/>
      <w:szCs w:val="24"/>
      <w:lang w:val="en-US" w:eastAsia="zh-CN" w:bidi="ar-SA"/>
    </w:rPr>
  </w:style>
  <w:style w:type="paragraph" w:customStyle="1" w:styleId="33">
    <w:name w:val="Revision"/>
    <w:hidden/>
    <w:semiHidden/>
    <w:qFormat/>
    <w:uiPriority w:val="99"/>
    <w:rPr>
      <w:rFonts w:ascii="Times New Roman" w:hAnsi="Times New Roman" w:eastAsia="仿宋" w:cs="Times New Roman"/>
      <w:kern w:val="2"/>
      <w:sz w:val="24"/>
      <w:szCs w:val="24"/>
      <w:lang w:val="en-US" w:eastAsia="zh-CN" w:bidi="ar-SA"/>
    </w:rPr>
  </w:style>
  <w:style w:type="paragraph" w:customStyle="1" w:styleId="34">
    <w:name w:val="msolistparagraph"/>
    <w:basedOn w:val="1"/>
    <w:qFormat/>
    <w:uiPriority w:val="0"/>
    <w:pPr>
      <w:ind w:firstLine="420" w:firstLineChars="200"/>
    </w:pPr>
    <w:rPr>
      <w:rFonts w:eastAsia="宋体"/>
      <w:sz w:val="21"/>
      <w:szCs w:val="21"/>
    </w:rPr>
  </w:style>
  <w:style w:type="character" w:customStyle="1" w:styleId="35">
    <w:name w:val="font71"/>
    <w:basedOn w:val="12"/>
    <w:qFormat/>
    <w:uiPriority w:val="0"/>
    <w:rPr>
      <w:rFonts w:hint="eastAsia" w:ascii="仿宋" w:hAnsi="仿宋" w:eastAsia="仿宋" w:cs="仿宋"/>
      <w:color w:val="000000"/>
      <w:sz w:val="13"/>
      <w:szCs w:val="13"/>
      <w:u w:val="none"/>
    </w:rPr>
  </w:style>
  <w:style w:type="character" w:customStyle="1" w:styleId="36">
    <w:name w:val="15"/>
    <w:basedOn w:val="12"/>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41</Pages>
  <Words>29700</Words>
  <Characters>30483</Characters>
  <Lines>1</Lines>
  <Paragraphs>1</Paragraphs>
  <TotalTime>0</TotalTime>
  <ScaleCrop>false</ScaleCrop>
  <LinksUpToDate>false</LinksUpToDate>
  <CharactersWithSpaces>31846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2022-09-09T19:39:00Z</dcterms:created>
  <dc:creator>GT</dc:creator>
  <cp:lastModifiedBy>Administrator</cp:lastModifiedBy>
  <dcterms:modified xsi:type="dcterms:W3CDTF">2026-04-10T03:13:03Z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80FFA0FF2EB1E8E2D017D669CCF3A1C8_43</vt:lpwstr>
  </property>
</Properties>
</file>