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2C8E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bCs/>
          <w:color w:val="auto"/>
          <w:spacing w:val="0"/>
          <w:sz w:val="40"/>
          <w:szCs w:val="40"/>
          <w:lang w:val="en-US" w:eastAsia="zh-CN"/>
        </w:rPr>
      </w:pPr>
      <w:r>
        <w:rPr>
          <w:rFonts w:hint="eastAsia" w:ascii="宋体" w:hAnsi="宋体" w:cs="宋体"/>
          <w:b/>
          <w:bCs/>
          <w:color w:val="auto"/>
          <w:spacing w:val="0"/>
          <w:sz w:val="40"/>
          <w:szCs w:val="40"/>
          <w:lang w:val="en-US" w:eastAsia="zh-CN"/>
        </w:rPr>
        <w:t>拍 卖 规 则</w:t>
      </w:r>
    </w:p>
    <w:p w14:paraId="7BFAB0C6">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eastAsia" w:ascii="宋体" w:hAnsi="宋体" w:eastAsia="宋体" w:cs="宋体"/>
          <w:color w:val="auto"/>
          <w:spacing w:val="0"/>
          <w:sz w:val="24"/>
          <w:szCs w:val="24"/>
        </w:rPr>
      </w:pPr>
    </w:p>
    <w:p w14:paraId="473EAB0C">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一、本规则依据《中华人民共和国拍卖法》、《中华人民共和国民法典》等相关法律法规和“公开、公平、公正、诚实信用”原则及价高者得规则制定。</w:t>
      </w:r>
    </w:p>
    <w:p w14:paraId="1DADF57A">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u w:val="none"/>
        </w:rPr>
      </w:pPr>
      <w:r>
        <w:rPr>
          <w:rFonts w:hint="eastAsia" w:ascii="宋体" w:hAnsi="宋体" w:eastAsia="宋体" w:cs="宋体"/>
          <w:color w:val="auto"/>
          <w:spacing w:val="0"/>
          <w:sz w:val="24"/>
          <w:szCs w:val="24"/>
          <w:u w:val="none"/>
        </w:rPr>
        <w:t>二、拍卖标的：</w:t>
      </w:r>
    </w:p>
    <w:p w14:paraId="1F1D3599">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u w:val="none"/>
        </w:rPr>
      </w:pPr>
      <w:r>
        <w:rPr>
          <w:rFonts w:hint="eastAsia" w:ascii="宋体" w:hAnsi="宋体" w:eastAsia="宋体" w:cs="宋体"/>
          <w:color w:val="auto"/>
          <w:spacing w:val="0"/>
          <w:sz w:val="24"/>
          <w:szCs w:val="24"/>
          <w:u w:val="none"/>
        </w:rPr>
        <w:t>1.山东惠民农村商业银行股份有限公司40685股股权。起拍价：2.27万元；保证金：0.6万元。</w:t>
      </w:r>
    </w:p>
    <w:p w14:paraId="2D80AC5E">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u w:val="none"/>
        </w:rPr>
      </w:pPr>
      <w:r>
        <w:rPr>
          <w:rFonts w:hint="eastAsia" w:ascii="宋体" w:hAnsi="宋体" w:eastAsia="宋体" w:cs="宋体"/>
          <w:color w:val="auto"/>
          <w:spacing w:val="0"/>
          <w:sz w:val="24"/>
          <w:szCs w:val="24"/>
          <w:u w:val="none"/>
        </w:rPr>
        <w:t>2.滨州农村商业银行股份有限公司38241股股权。起拍价：2.33万元；保证金：0.6万元。</w:t>
      </w:r>
    </w:p>
    <w:p w14:paraId="406F1AB7">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default" w:ascii="宋体" w:hAnsi="宋体" w:cs="宋体"/>
          <w:color w:val="auto"/>
          <w:spacing w:val="0"/>
          <w:sz w:val="24"/>
          <w:szCs w:val="24"/>
          <w:u w:val="none"/>
          <w:lang w:val="en-US" w:eastAsia="zh-CN"/>
        </w:rPr>
      </w:pPr>
      <w:r>
        <w:rPr>
          <w:rFonts w:hint="eastAsia" w:ascii="宋体" w:hAnsi="宋体" w:eastAsia="宋体" w:cs="宋体"/>
          <w:color w:val="auto"/>
          <w:spacing w:val="0"/>
          <w:sz w:val="24"/>
          <w:szCs w:val="24"/>
          <w:u w:val="none"/>
        </w:rPr>
        <w:t>3.山东临沂河东农村商业银行股份有限公司3901741股股权。起拍价：312.14万元；保证金：90万元。</w:t>
      </w:r>
    </w:p>
    <w:p w14:paraId="1E3DA24D">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u w:val="none"/>
          <w:lang w:val="en-US" w:eastAsia="zh-CN"/>
        </w:rPr>
      </w:pPr>
      <w:r>
        <w:rPr>
          <w:rFonts w:hint="eastAsia" w:ascii="宋体" w:hAnsi="宋体" w:cs="宋体"/>
          <w:color w:val="auto"/>
          <w:spacing w:val="0"/>
          <w:sz w:val="24"/>
          <w:szCs w:val="24"/>
          <w:u w:val="none"/>
          <w:lang w:val="en-US" w:eastAsia="zh-CN"/>
        </w:rPr>
        <w:t>拍卖将采用有保留价的方式进行，保留价不公开，挂牌价为拍卖起拍价而非保留价，最高有效报价达到保留价则该项目成交；最高有效报价未达保留价则该项目流拍。</w:t>
      </w:r>
    </w:p>
    <w:p w14:paraId="0E765328">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本次拍卖采用网络</w:t>
      </w:r>
      <w:r>
        <w:rPr>
          <w:rFonts w:hint="eastAsia" w:ascii="宋体" w:hAnsi="宋体" w:eastAsia="宋体" w:cs="宋体"/>
          <w:color w:val="auto"/>
          <w:spacing w:val="0"/>
          <w:sz w:val="24"/>
          <w:szCs w:val="24"/>
          <w:lang w:val="en-US" w:eastAsia="zh-CN"/>
        </w:rPr>
        <w:t>拍卖</w:t>
      </w:r>
      <w:r>
        <w:rPr>
          <w:rFonts w:hint="eastAsia" w:ascii="宋体" w:hAnsi="宋体" w:eastAsia="宋体" w:cs="宋体"/>
          <w:color w:val="auto"/>
          <w:spacing w:val="0"/>
          <w:sz w:val="24"/>
          <w:szCs w:val="24"/>
        </w:rPr>
        <w:t>方式进行，竞买人登录山东产权交易中心网络竞价系统（www.sdcqjy.com）进行竞买报价。</w:t>
      </w:r>
      <w:r>
        <w:rPr>
          <w:rFonts w:hint="eastAsia" w:ascii="宋体" w:hAnsi="宋体" w:eastAsia="宋体" w:cs="宋体"/>
          <w:color w:val="auto"/>
          <w:spacing w:val="0"/>
          <w:sz w:val="24"/>
          <w:szCs w:val="24"/>
          <w:highlight w:val="none"/>
          <w:lang w:val="en-US" w:eastAsia="zh-CN"/>
        </w:rPr>
        <w:t>公告期满后，如果征集到一个意向受让方，采用有起始价的一次性正向报价的方式，意向受让方需在网络拍卖开始后的10分钟内提交一次正向报价，意向受让方提交报价后，可在竞价截止时间前修改报价1次，以最终报价为有效报价</w:t>
      </w:r>
      <w:r>
        <w:rPr>
          <w:rFonts w:hint="eastAsia" w:ascii="宋体" w:hAnsi="宋体" w:cs="宋体"/>
          <w:color w:val="auto"/>
          <w:spacing w:val="0"/>
          <w:sz w:val="24"/>
          <w:szCs w:val="24"/>
          <w:highlight w:val="none"/>
          <w:lang w:val="en-US" w:eastAsia="zh-CN"/>
        </w:rPr>
        <w:t>；</w:t>
      </w:r>
      <w:r>
        <w:rPr>
          <w:rFonts w:hint="eastAsia" w:ascii="宋体" w:hAnsi="宋体" w:eastAsia="宋体" w:cs="宋体"/>
          <w:color w:val="auto"/>
          <w:spacing w:val="0"/>
          <w:sz w:val="24"/>
          <w:szCs w:val="24"/>
          <w:highlight w:val="none"/>
          <w:lang w:val="en-US" w:eastAsia="zh-CN"/>
        </w:rPr>
        <w:t>如果征集到两家及以上意向受让方，采用有起始价的多次正向报价的竞价方式，连续报价周期为90秒，加价幅度为1000元</w:t>
      </w:r>
      <w:r>
        <w:rPr>
          <w:rFonts w:hint="eastAsia" w:ascii="宋体" w:hAnsi="宋体" w:eastAsia="宋体" w:cs="宋体"/>
          <w:color w:val="auto"/>
          <w:spacing w:val="0"/>
          <w:sz w:val="24"/>
          <w:szCs w:val="24"/>
          <w:highlight w:val="none"/>
        </w:rPr>
        <w:t>。</w:t>
      </w:r>
    </w:p>
    <w:p w14:paraId="1381F75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cs="宋体"/>
          <w:color w:val="auto"/>
          <w:spacing w:val="0"/>
          <w:sz w:val="24"/>
          <w:szCs w:val="24"/>
          <w:lang w:val="en-US" w:eastAsia="zh-CN"/>
        </w:rPr>
        <w:t>三、</w:t>
      </w:r>
      <w:r>
        <w:rPr>
          <w:rFonts w:hint="eastAsia" w:ascii="宋体" w:hAnsi="宋体" w:eastAsia="宋体" w:cs="宋体"/>
          <w:color w:val="auto"/>
          <w:spacing w:val="0"/>
          <w:sz w:val="24"/>
          <w:szCs w:val="24"/>
        </w:rPr>
        <w:t>竞买人登记</w:t>
      </w:r>
    </w:p>
    <w:p w14:paraId="623A7263">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rPr>
        <w:t>（一）参与标的竞买的竞买</w:t>
      </w:r>
      <w:r>
        <w:rPr>
          <w:rFonts w:hint="eastAsia" w:ascii="宋体" w:hAnsi="宋体" w:eastAsia="宋体" w:cs="宋体"/>
          <w:color w:val="auto"/>
          <w:spacing w:val="0"/>
          <w:sz w:val="24"/>
          <w:szCs w:val="24"/>
          <w:lang w:val="en-US" w:eastAsia="zh-CN"/>
        </w:rPr>
        <w:t>人</w:t>
      </w:r>
      <w:r>
        <w:rPr>
          <w:rFonts w:hint="eastAsia" w:ascii="宋体" w:hAnsi="宋体" w:eastAsia="宋体" w:cs="宋体"/>
          <w:color w:val="auto"/>
          <w:spacing w:val="0"/>
          <w:sz w:val="24"/>
          <w:szCs w:val="24"/>
        </w:rPr>
        <w:t>应为该项目在山东产权交易中心（以下简称</w:t>
      </w:r>
      <w:r>
        <w:rPr>
          <w:rFonts w:hint="eastAsia" w:ascii="宋体" w:hAnsi="宋体" w:cs="宋体"/>
          <w:color w:val="auto"/>
          <w:spacing w:val="0"/>
          <w:sz w:val="24"/>
          <w:szCs w:val="24"/>
          <w:lang w:eastAsia="zh-CN"/>
        </w:rPr>
        <w:t>“</w:t>
      </w:r>
      <w:r>
        <w:rPr>
          <w:rFonts w:hint="eastAsia" w:ascii="宋体" w:hAnsi="宋体" w:cs="宋体"/>
          <w:i w:val="0"/>
          <w:iCs w:val="0"/>
          <w:caps w:val="0"/>
          <w:color w:val="auto"/>
          <w:spacing w:val="0"/>
          <w:sz w:val="24"/>
          <w:szCs w:val="24"/>
          <w:shd w:val="clear" w:color="auto" w:fill="FFFFFF"/>
          <w:lang w:eastAsia="zh-CN"/>
        </w:rPr>
        <w:t>产权中心”</w:t>
      </w:r>
      <w:r>
        <w:rPr>
          <w:rFonts w:hint="eastAsia" w:ascii="宋体" w:hAnsi="宋体" w:cs="宋体"/>
          <w:i w:val="0"/>
          <w:iCs w:val="0"/>
          <w:caps w:val="0"/>
          <w:color w:val="auto"/>
          <w:spacing w:val="0"/>
          <w:sz w:val="24"/>
          <w:szCs w:val="24"/>
          <w:shd w:val="clear" w:color="auto" w:fill="FFFFFF"/>
          <w:lang w:val="en-US" w:eastAsia="zh-CN"/>
        </w:rPr>
        <w:t>或“</w:t>
      </w:r>
      <w:r>
        <w:rPr>
          <w:rFonts w:hint="eastAsia" w:ascii="宋体" w:hAnsi="宋体" w:eastAsia="宋体" w:cs="宋体"/>
          <w:color w:val="auto"/>
          <w:spacing w:val="0"/>
          <w:sz w:val="24"/>
          <w:szCs w:val="24"/>
        </w:rPr>
        <w:t>中心</w:t>
      </w:r>
      <w:r>
        <w:rPr>
          <w:rFonts w:hint="eastAsia" w:ascii="宋体" w:hAnsi="宋体" w:cs="宋体"/>
          <w:color w:val="auto"/>
          <w:spacing w:val="0"/>
          <w:sz w:val="24"/>
          <w:szCs w:val="24"/>
          <w:lang w:eastAsia="zh-CN"/>
        </w:rPr>
        <w:t>”</w:t>
      </w:r>
      <w:r>
        <w:rPr>
          <w:rFonts w:hint="eastAsia" w:ascii="宋体" w:hAnsi="宋体" w:eastAsia="宋体" w:cs="宋体"/>
          <w:color w:val="auto"/>
          <w:spacing w:val="0"/>
          <w:sz w:val="24"/>
          <w:szCs w:val="24"/>
        </w:rPr>
        <w:t>）挂牌公告期间办理登记的</w:t>
      </w:r>
      <w:r>
        <w:rPr>
          <w:rFonts w:hint="eastAsia" w:ascii="宋体" w:hAnsi="宋体" w:cs="宋体"/>
          <w:color w:val="auto"/>
          <w:spacing w:val="0"/>
          <w:sz w:val="24"/>
          <w:szCs w:val="24"/>
          <w:lang w:eastAsia="zh-CN"/>
        </w:rPr>
        <w:t>竞买人</w:t>
      </w:r>
      <w:r>
        <w:rPr>
          <w:rFonts w:hint="eastAsia" w:ascii="宋体" w:hAnsi="宋体" w:eastAsia="宋体" w:cs="宋体"/>
          <w:color w:val="auto"/>
          <w:spacing w:val="0"/>
          <w:sz w:val="24"/>
          <w:szCs w:val="24"/>
          <w:lang w:eastAsia="zh-CN"/>
        </w:rPr>
        <w:t>。</w:t>
      </w:r>
    </w:p>
    <w:p w14:paraId="34A1C5BC">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（二）在参加拍卖会之前，竞买人</w:t>
      </w:r>
      <w:r>
        <w:rPr>
          <w:rFonts w:hint="eastAsia" w:ascii="宋体" w:hAnsi="宋体" w:cs="宋体"/>
          <w:color w:val="auto"/>
          <w:spacing w:val="0"/>
          <w:sz w:val="24"/>
          <w:szCs w:val="24"/>
          <w:lang w:val="en-US" w:eastAsia="zh-CN"/>
        </w:rPr>
        <w:t>应</w:t>
      </w:r>
      <w:r>
        <w:rPr>
          <w:rFonts w:hint="eastAsia" w:ascii="宋体" w:hAnsi="宋体" w:eastAsia="宋体" w:cs="宋体"/>
          <w:color w:val="auto"/>
          <w:spacing w:val="0"/>
          <w:sz w:val="24"/>
          <w:szCs w:val="24"/>
        </w:rPr>
        <w:t>签署</w:t>
      </w:r>
      <w:r>
        <w:rPr>
          <w:rFonts w:hint="eastAsia" w:ascii="宋体" w:hAnsi="宋体" w:eastAsia="宋体" w:cs="宋体"/>
          <w:color w:val="auto"/>
          <w:spacing w:val="0"/>
          <w:sz w:val="24"/>
          <w:szCs w:val="24"/>
          <w:highlight w:val="none"/>
          <w:lang w:val="en-US" w:eastAsia="zh-CN"/>
        </w:rPr>
        <w:t>拍卖</w:t>
      </w:r>
      <w:r>
        <w:rPr>
          <w:rFonts w:hint="eastAsia" w:ascii="宋体" w:hAnsi="宋体" w:eastAsia="宋体" w:cs="宋体"/>
          <w:color w:val="auto"/>
          <w:spacing w:val="0"/>
          <w:sz w:val="24"/>
          <w:szCs w:val="24"/>
        </w:rPr>
        <w:t>规则。</w:t>
      </w:r>
    </w:p>
    <w:p w14:paraId="2BF749C8">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（三）竞买人在中心交纳的</w:t>
      </w:r>
      <w:r>
        <w:rPr>
          <w:rFonts w:hint="eastAsia" w:ascii="宋体" w:hAnsi="宋体" w:eastAsia="宋体" w:cs="宋体"/>
          <w:color w:val="auto"/>
          <w:spacing w:val="0"/>
          <w:sz w:val="24"/>
          <w:szCs w:val="24"/>
          <w:lang w:val="en-US" w:eastAsia="zh-CN"/>
        </w:rPr>
        <w:t>交易</w:t>
      </w:r>
      <w:r>
        <w:rPr>
          <w:rFonts w:hint="eastAsia" w:ascii="宋体" w:hAnsi="宋体" w:eastAsia="宋体" w:cs="宋体"/>
          <w:color w:val="auto"/>
          <w:spacing w:val="0"/>
          <w:sz w:val="24"/>
          <w:szCs w:val="24"/>
        </w:rPr>
        <w:t>保证金自动转为竞买保证金</w:t>
      </w:r>
      <w:r>
        <w:rPr>
          <w:rFonts w:hint="eastAsia" w:ascii="宋体" w:hAnsi="宋体" w:eastAsia="宋体" w:cs="宋体"/>
          <w:color w:val="auto"/>
          <w:spacing w:val="0"/>
          <w:sz w:val="24"/>
          <w:szCs w:val="24"/>
          <w:lang w:eastAsia="zh-CN"/>
        </w:rPr>
        <w:t>，</w:t>
      </w:r>
      <w:r>
        <w:rPr>
          <w:rFonts w:hint="eastAsia" w:ascii="宋体" w:hAnsi="宋体" w:eastAsia="宋体" w:cs="宋体"/>
          <w:color w:val="auto"/>
          <w:spacing w:val="0"/>
          <w:sz w:val="24"/>
          <w:szCs w:val="24"/>
        </w:rPr>
        <w:t>为竞买人参与竞买的行为保证。</w:t>
      </w:r>
    </w:p>
    <w:p w14:paraId="57F6208D">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四、竞买人的声明与保证</w:t>
      </w:r>
    </w:p>
    <w:p w14:paraId="1257722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textAlignment w:val="auto"/>
        <w:rPr>
          <w:rFonts w:hint="eastAsia" w:ascii="宋体" w:hAnsi="宋体" w:cs="Times New Roman"/>
          <w:sz w:val="24"/>
          <w:szCs w:val="24"/>
        </w:rPr>
      </w:pPr>
      <w:r>
        <w:rPr>
          <w:rFonts w:hint="eastAsia" w:ascii="宋体" w:hAnsi="宋体" w:eastAsia="宋体" w:cs="宋体"/>
          <w:color w:val="auto"/>
          <w:spacing w:val="0"/>
          <w:sz w:val="24"/>
          <w:szCs w:val="24"/>
        </w:rPr>
        <w:t>竞买人了解并遵守《拍卖法》、《</w:t>
      </w:r>
      <w:r>
        <w:rPr>
          <w:rFonts w:hint="eastAsia" w:ascii="宋体" w:hAnsi="宋体" w:eastAsia="宋体" w:cs="宋体"/>
          <w:color w:val="auto"/>
          <w:spacing w:val="0"/>
          <w:sz w:val="24"/>
          <w:szCs w:val="24"/>
          <w:lang w:eastAsia="zh-CN"/>
        </w:rPr>
        <w:t>民法典</w:t>
      </w:r>
      <w:r>
        <w:rPr>
          <w:rFonts w:hint="eastAsia" w:ascii="宋体" w:hAnsi="宋体" w:eastAsia="宋体" w:cs="宋体"/>
          <w:color w:val="auto"/>
          <w:spacing w:val="0"/>
          <w:sz w:val="24"/>
          <w:szCs w:val="24"/>
        </w:rPr>
        <w:t>》、《企业国有资产法》、《企业国有资产交易监督管理办法》等法律法规，认真阅读了本拍卖规则，严格履行本拍卖规则的有关约定和</w:t>
      </w:r>
      <w:r>
        <w:rPr>
          <w:rFonts w:hint="eastAsia" w:ascii="宋体" w:hAnsi="宋体" w:cs="Times New Roman"/>
          <w:sz w:val="24"/>
          <w:szCs w:val="24"/>
        </w:rPr>
        <w:t>承诺。</w:t>
      </w:r>
    </w:p>
    <w:p w14:paraId="25FCD23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textAlignment w:val="auto"/>
        <w:rPr>
          <w:rFonts w:hint="eastAsia" w:ascii="宋体" w:hAnsi="宋体" w:cs="Times New Roman"/>
          <w:sz w:val="24"/>
          <w:szCs w:val="24"/>
        </w:rPr>
      </w:pPr>
      <w:r>
        <w:rPr>
          <w:rFonts w:hint="eastAsia" w:ascii="宋体" w:hAnsi="宋体" w:cs="Times New Roman"/>
          <w:sz w:val="24"/>
          <w:szCs w:val="24"/>
          <w:lang w:val="en-US" w:eastAsia="zh-CN"/>
        </w:rPr>
        <w:t>（一）竞买人</w:t>
      </w:r>
      <w:r>
        <w:rPr>
          <w:rFonts w:hint="eastAsia" w:ascii="宋体" w:hAnsi="宋体" w:cs="Times New Roman"/>
          <w:sz w:val="24"/>
          <w:szCs w:val="24"/>
        </w:rPr>
        <w:t>须承诺，已详细阅读并完全认可本项目所披露的内容，在挂牌公告期间已自行了解股权变更的相关法律法规的规定，并承担相应的风险。意向受让方还需自行向山东临沂河东农村商业银行股份有限公司了解相关持股资格和购买资格条件，一经递交受让申请并交纳交易保证金后，即表明理解并接受本次债权转让的所有内容及程序，完全了解与认可转让标的状况以及存在的瑕疵等一切内容，并自行承担受让转让标的所带来的一切风险和后果；成为最终受让方后若发生以不了解转让标的的现状及瑕疵等为由发生逾期或拒绝签署《资产交易合同》、因自身原因造成的无法办理过户登记手续、逾期支付或拒付交易价款、放弃受让或退还转让标的等情形的，应承担相关的全部经济责任与风险；非因转让方原因所引发的风险因素，由受让方自行承担相关责任和损失。</w:t>
      </w:r>
    </w:p>
    <w:p w14:paraId="64A5CB5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textAlignment w:val="auto"/>
        <w:rPr>
          <w:rFonts w:hint="eastAsia" w:ascii="宋体" w:hAnsi="宋体" w:cs="Times New Roman"/>
          <w:sz w:val="24"/>
          <w:szCs w:val="24"/>
        </w:rPr>
      </w:pPr>
      <w:r>
        <w:rPr>
          <w:rFonts w:hint="eastAsia" w:ascii="宋体" w:hAnsi="宋体" w:cs="Times New Roman"/>
          <w:sz w:val="24"/>
          <w:szCs w:val="24"/>
          <w:lang w:val="en-US" w:eastAsia="zh-CN"/>
        </w:rPr>
        <w:t>（二）竞买人</w:t>
      </w:r>
      <w:r>
        <w:rPr>
          <w:rFonts w:hint="eastAsia" w:ascii="宋体" w:hAnsi="宋体" w:cs="Times New Roman"/>
          <w:sz w:val="24"/>
          <w:szCs w:val="24"/>
        </w:rPr>
        <w:t>须承诺，在确定为受让方后5个工作日内按格式文本与转让方签署《资产交易合同》 (附件)，在《资产交易合同》签署后1个工作日内将交易价款及交易费用支付到山东产权交易中心指定银行账户，交易价款由山东产权交易中心划转给招商银行</w:t>
      </w:r>
      <w:r>
        <w:rPr>
          <w:rFonts w:hint="eastAsia" w:ascii="宋体" w:hAnsi="宋体" w:cs="Times New Roman"/>
          <w:sz w:val="24"/>
          <w:szCs w:val="24"/>
          <w:lang w:eastAsia="zh-CN"/>
        </w:rPr>
        <w:t>济南分行</w:t>
      </w:r>
      <w:r>
        <w:rPr>
          <w:rFonts w:hint="eastAsia" w:ascii="宋体" w:hAnsi="宋体" w:cs="Times New Roman"/>
          <w:sz w:val="24"/>
          <w:szCs w:val="24"/>
        </w:rPr>
        <w:t>；受让方未能按期签署《资产交易合同》或按期支付交易价款及交易费用的，按已交纳的保证金为限承担赔偿责任，保证金金额不足以弥补损失的，利益受损方可以向受让方进行追偿。</w:t>
      </w:r>
    </w:p>
    <w:p w14:paraId="0C8FAD1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textAlignment w:val="auto"/>
        <w:rPr>
          <w:rFonts w:hint="eastAsia" w:ascii="宋体" w:hAnsi="宋体" w:cs="Times New Roman"/>
          <w:sz w:val="24"/>
          <w:szCs w:val="24"/>
        </w:rPr>
      </w:pPr>
      <w:r>
        <w:rPr>
          <w:rFonts w:hint="eastAsia" w:ascii="宋体" w:hAnsi="宋体" w:cs="Times New Roman"/>
          <w:sz w:val="24"/>
          <w:szCs w:val="24"/>
          <w:lang w:val="en-US" w:eastAsia="zh-CN"/>
        </w:rPr>
        <w:t>（三）竞买人</w:t>
      </w:r>
      <w:r>
        <w:rPr>
          <w:rFonts w:hint="eastAsia" w:ascii="宋体" w:hAnsi="宋体" w:cs="Times New Roman"/>
          <w:sz w:val="24"/>
          <w:szCs w:val="24"/>
        </w:rPr>
        <w:t>须自行了解上述法律法规的要求，并在自行咨询专业人士、相关方和监管部门的基础上自行判断是否符合作为本项目受让方的股东资格，决定是否受让标的，并自行承担由此产生的全部责任及后果，包括但不限于费用、风险和损失。</w:t>
      </w:r>
    </w:p>
    <w:p w14:paraId="681BFA6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textAlignment w:val="auto"/>
        <w:rPr>
          <w:rFonts w:hint="eastAsia" w:ascii="宋体" w:hAnsi="宋体" w:cs="Times New Roman"/>
          <w:sz w:val="24"/>
          <w:szCs w:val="24"/>
          <w:lang w:val="en-US" w:eastAsia="zh-CN"/>
        </w:rPr>
      </w:pPr>
      <w:r>
        <w:rPr>
          <w:rFonts w:hint="eastAsia" w:ascii="宋体" w:hAnsi="宋体" w:cs="Times New Roman"/>
          <w:sz w:val="24"/>
          <w:szCs w:val="24"/>
          <w:lang w:val="en-US" w:eastAsia="zh-CN"/>
        </w:rPr>
        <w:t>（四）竞买人</w:t>
      </w:r>
      <w:r>
        <w:rPr>
          <w:rFonts w:hint="eastAsia" w:ascii="宋体" w:hAnsi="宋体" w:cs="Times New Roman"/>
          <w:sz w:val="24"/>
          <w:szCs w:val="24"/>
        </w:rPr>
        <w:t>须承诺，</w:t>
      </w:r>
      <w:r>
        <w:rPr>
          <w:rFonts w:hint="eastAsia" w:ascii="宋体" w:hAnsi="宋体" w:cs="Times New Roman"/>
          <w:sz w:val="24"/>
          <w:szCs w:val="24"/>
          <w:lang w:eastAsia="zh-CN"/>
        </w:rPr>
        <w:t>该项目成交后，交易服务费按照成交金额进行阶梯计算，</w:t>
      </w:r>
      <w:r>
        <w:rPr>
          <w:rFonts w:hint="eastAsia" w:ascii="宋体" w:hAnsi="宋体" w:cs="Times New Roman"/>
          <w:sz w:val="24"/>
          <w:szCs w:val="24"/>
          <w:lang w:val="en-US" w:eastAsia="zh-CN"/>
        </w:rPr>
        <w:t>10000万元以下(含)按照0.1%收取；10000万元-50000万元按照(含)按照0.08%收取；50000万元以上按照0.05%收取。</w:t>
      </w:r>
    </w:p>
    <w:p w14:paraId="1A13B6A6">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五、瑕疵声明</w:t>
      </w:r>
    </w:p>
    <w:p w14:paraId="558267BB">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（一）拍卖人及工作人员对拍卖标的所作的介绍是对拍卖标的概括性描述，不构成对拍卖标的的任何担保。竞买人应自行认定拍卖标的有关材料</w:t>
      </w:r>
      <w:r>
        <w:rPr>
          <w:rFonts w:hint="eastAsia" w:ascii="宋体" w:hAnsi="宋体" w:cs="宋体"/>
          <w:color w:val="auto"/>
          <w:spacing w:val="0"/>
          <w:sz w:val="24"/>
          <w:szCs w:val="24"/>
          <w:lang w:val="en-US" w:eastAsia="zh-CN"/>
        </w:rPr>
        <w:t>的</w:t>
      </w:r>
      <w:r>
        <w:rPr>
          <w:rFonts w:hint="eastAsia" w:ascii="宋体" w:hAnsi="宋体" w:eastAsia="宋体" w:cs="宋体"/>
          <w:color w:val="auto"/>
          <w:spacing w:val="0"/>
          <w:sz w:val="24"/>
          <w:szCs w:val="24"/>
        </w:rPr>
        <w:t>真实性并对自己的行为负责。拍卖人有权于拍卖会前修订《拍卖规则》。</w:t>
      </w:r>
    </w:p>
    <w:p w14:paraId="11F9ABCE">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二）本拍卖人不保证委托的标的不存在其他瑕疵，竞买人应认真、审慎地了解标的的实际情况、瑕疵及可能存在的瑕疵。竞买人竞价应谨慎，一经参拍，即表示自愿承担本次拍卖会拍卖标的的所有瑕疵责任，并自愿接受标的现状。</w:t>
      </w:r>
    </w:p>
    <w:p w14:paraId="26F6ED89">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（三）本次拍卖标的成交价不包括</w:t>
      </w:r>
      <w:r>
        <w:rPr>
          <w:rFonts w:hint="eastAsia" w:ascii="宋体" w:hAnsi="宋体" w:eastAsia="宋体" w:cs="宋体"/>
          <w:color w:val="auto"/>
          <w:spacing w:val="0"/>
          <w:sz w:val="24"/>
          <w:szCs w:val="24"/>
          <w:lang w:val="en-US" w:eastAsia="zh-CN"/>
        </w:rPr>
        <w:t>交易费用</w:t>
      </w:r>
      <w:r>
        <w:rPr>
          <w:rFonts w:hint="eastAsia" w:ascii="宋体" w:hAnsi="宋体" w:eastAsia="宋体" w:cs="宋体"/>
          <w:color w:val="auto"/>
          <w:spacing w:val="0"/>
          <w:sz w:val="24"/>
          <w:szCs w:val="24"/>
        </w:rPr>
        <w:t>及其他费用。</w:t>
      </w:r>
    </w:p>
    <w:p w14:paraId="6F6F8FAF">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六</w:t>
      </w:r>
      <w:r>
        <w:rPr>
          <w:rFonts w:hint="eastAsia" w:ascii="宋体" w:hAnsi="宋体" w:eastAsia="宋体" w:cs="宋体"/>
          <w:color w:val="auto"/>
          <w:spacing w:val="0"/>
          <w:sz w:val="24"/>
          <w:szCs w:val="24"/>
        </w:rPr>
        <w:t>、拍卖成交后，</w:t>
      </w:r>
      <w:r>
        <w:rPr>
          <w:rFonts w:hint="eastAsia" w:ascii="宋体" w:hAnsi="宋体" w:eastAsia="宋体" w:cs="宋体"/>
          <w:color w:val="auto"/>
          <w:spacing w:val="0"/>
          <w:sz w:val="24"/>
          <w:szCs w:val="24"/>
          <w:lang w:val="en-US" w:eastAsia="zh-CN"/>
        </w:rPr>
        <w:t>自被确定为买受人次日起</w:t>
      </w:r>
      <w:r>
        <w:rPr>
          <w:rFonts w:hint="eastAsia" w:ascii="宋体" w:hAnsi="宋体" w:cs="宋体"/>
          <w:color w:val="auto"/>
          <w:spacing w:val="0"/>
          <w:sz w:val="24"/>
          <w:szCs w:val="24"/>
          <w:lang w:val="en-US" w:eastAsia="zh-CN"/>
        </w:rPr>
        <w:t>2</w:t>
      </w:r>
      <w:r>
        <w:rPr>
          <w:rFonts w:hint="eastAsia" w:ascii="宋体" w:hAnsi="宋体" w:eastAsia="宋体" w:cs="宋体"/>
          <w:color w:val="auto"/>
          <w:spacing w:val="0"/>
          <w:sz w:val="24"/>
          <w:szCs w:val="24"/>
          <w:lang w:val="en-US" w:eastAsia="zh-CN"/>
        </w:rPr>
        <w:t>个工作日内</w:t>
      </w:r>
      <w:r>
        <w:rPr>
          <w:rFonts w:hint="eastAsia" w:ascii="宋体" w:hAnsi="宋体" w:eastAsia="宋体" w:cs="宋体"/>
          <w:color w:val="auto"/>
          <w:spacing w:val="0"/>
          <w:sz w:val="24"/>
          <w:szCs w:val="24"/>
        </w:rPr>
        <w:t>与拍卖人签订《拍卖成交确认书》</w:t>
      </w:r>
      <w:r>
        <w:rPr>
          <w:rFonts w:hint="eastAsia" w:ascii="宋体" w:hAnsi="宋体" w:cs="宋体"/>
          <w:color w:val="auto"/>
          <w:spacing w:val="0"/>
          <w:sz w:val="24"/>
          <w:szCs w:val="24"/>
          <w:lang w:eastAsia="zh-CN"/>
        </w:rPr>
        <w:t>。</w:t>
      </w:r>
    </w:p>
    <w:p w14:paraId="4323A849">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lang w:eastAsia="zh-CN"/>
        </w:rPr>
        <w:t>七、</w:t>
      </w:r>
      <w:r>
        <w:rPr>
          <w:rFonts w:hint="eastAsia" w:ascii="宋体" w:hAnsi="宋体" w:eastAsia="宋体" w:cs="宋体"/>
          <w:i w:val="0"/>
          <w:iCs w:val="0"/>
          <w:caps w:val="0"/>
          <w:color w:val="auto"/>
          <w:spacing w:val="0"/>
          <w:sz w:val="24"/>
          <w:szCs w:val="24"/>
          <w:shd w:val="clear" w:color="auto" w:fill="FFFFFF"/>
        </w:rPr>
        <w:t>本拍卖人不负责该项目</w:t>
      </w:r>
      <w:r>
        <w:rPr>
          <w:rFonts w:hint="eastAsia" w:ascii="宋体" w:hAnsi="宋体" w:cs="宋体"/>
          <w:i w:val="0"/>
          <w:iCs w:val="0"/>
          <w:caps w:val="0"/>
          <w:color w:val="auto"/>
          <w:spacing w:val="0"/>
          <w:sz w:val="24"/>
          <w:szCs w:val="24"/>
          <w:shd w:val="clear" w:color="auto" w:fill="FFFFFF"/>
          <w:lang w:val="en-US" w:eastAsia="zh-CN"/>
        </w:rPr>
        <w:t>产权</w:t>
      </w:r>
      <w:r>
        <w:rPr>
          <w:rFonts w:hint="eastAsia" w:ascii="宋体" w:hAnsi="宋体" w:eastAsia="宋体" w:cs="宋体"/>
          <w:i w:val="0"/>
          <w:iCs w:val="0"/>
          <w:caps w:val="0"/>
          <w:color w:val="auto"/>
          <w:spacing w:val="0"/>
          <w:sz w:val="24"/>
          <w:szCs w:val="24"/>
          <w:shd w:val="clear" w:color="auto" w:fill="FFFFFF"/>
        </w:rPr>
        <w:t>的移交、监交工作。</w:t>
      </w:r>
    </w:p>
    <w:p w14:paraId="3DD4A0F1">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cs="宋体"/>
          <w:color w:val="auto"/>
          <w:spacing w:val="0"/>
          <w:sz w:val="24"/>
          <w:szCs w:val="24"/>
          <w:lang w:val="en-US" w:eastAsia="zh-CN"/>
        </w:rPr>
        <w:t>八</w:t>
      </w:r>
      <w:r>
        <w:rPr>
          <w:rFonts w:hint="eastAsia" w:ascii="宋体" w:hAnsi="宋体" w:eastAsia="宋体" w:cs="宋体"/>
          <w:color w:val="auto"/>
          <w:spacing w:val="0"/>
          <w:sz w:val="24"/>
          <w:szCs w:val="24"/>
        </w:rPr>
        <w:t>、如买受人有下列行为之一的，即构成违约。买受人违约的，竞买保证金不予退还，买受人不得参与本标的的再行拍卖。本拍卖标的再行拍卖，原买受人应当支付第一次拍卖中本人及委托人应当支付的</w:t>
      </w:r>
      <w:r>
        <w:rPr>
          <w:rFonts w:hint="eastAsia" w:ascii="宋体" w:hAnsi="宋体" w:eastAsia="宋体" w:cs="宋体"/>
          <w:color w:val="auto"/>
          <w:spacing w:val="0"/>
          <w:sz w:val="24"/>
          <w:szCs w:val="24"/>
          <w:lang w:val="en-US" w:eastAsia="zh-CN"/>
        </w:rPr>
        <w:t>交易费用</w:t>
      </w:r>
      <w:r>
        <w:rPr>
          <w:rFonts w:hint="eastAsia" w:ascii="宋体" w:hAnsi="宋体" w:eastAsia="宋体" w:cs="宋体"/>
          <w:color w:val="auto"/>
          <w:spacing w:val="0"/>
          <w:sz w:val="24"/>
          <w:szCs w:val="24"/>
        </w:rPr>
        <w:t>。再行拍卖的成交价低于原拍卖成交价的，原买受人应当补足差额。同时，拍卖人有权对未按本规则履行约定义务的买受人诉诸法律，要求其履行约定义务，并赔偿拍卖人因其违约造成的一切损失。</w:t>
      </w:r>
    </w:p>
    <w:p w14:paraId="07F9395D">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（一）买受人提供虚假、失实材料的；</w:t>
      </w:r>
    </w:p>
    <w:p w14:paraId="59258DF4">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（二）买受人串通或干扰其他竞买人公平竞争等扰乱正常秩序的；</w:t>
      </w:r>
    </w:p>
    <w:p w14:paraId="4000618D">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（三）买受人拒绝在《拍卖成交确认书》上签字的；</w:t>
      </w:r>
    </w:p>
    <w:p w14:paraId="2579474A">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（四）买受人拒绝或逾期签署《</w:t>
      </w:r>
      <w:r>
        <w:rPr>
          <w:rFonts w:hint="eastAsia" w:ascii="宋体" w:hAnsi="宋体" w:cs="宋体"/>
          <w:color w:val="auto"/>
          <w:spacing w:val="0"/>
          <w:sz w:val="24"/>
          <w:szCs w:val="24"/>
          <w:lang w:val="en-US" w:eastAsia="zh-CN"/>
        </w:rPr>
        <w:t>产权</w:t>
      </w:r>
      <w:r>
        <w:rPr>
          <w:rFonts w:hint="eastAsia" w:ascii="宋体" w:hAnsi="宋体" w:eastAsia="宋体" w:cs="宋体"/>
          <w:color w:val="auto"/>
          <w:spacing w:val="0"/>
          <w:sz w:val="24"/>
          <w:szCs w:val="24"/>
        </w:rPr>
        <w:t>交易合同》的；</w:t>
      </w:r>
    </w:p>
    <w:p w14:paraId="3FCDB215">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（五）买受人在规定期限内不办理</w:t>
      </w:r>
      <w:r>
        <w:rPr>
          <w:rFonts w:hint="eastAsia" w:ascii="宋体" w:hAnsi="宋体" w:cs="宋体"/>
          <w:color w:val="auto"/>
          <w:spacing w:val="0"/>
          <w:sz w:val="24"/>
          <w:szCs w:val="24"/>
          <w:lang w:val="en-US" w:eastAsia="zh-CN"/>
        </w:rPr>
        <w:t>产权</w:t>
      </w:r>
      <w:r>
        <w:rPr>
          <w:rFonts w:hint="eastAsia" w:ascii="宋体" w:hAnsi="宋体" w:eastAsia="宋体" w:cs="宋体"/>
          <w:color w:val="auto"/>
          <w:spacing w:val="0"/>
          <w:sz w:val="24"/>
          <w:szCs w:val="24"/>
          <w:lang w:val="en-US" w:eastAsia="zh-CN"/>
        </w:rPr>
        <w:t>交割等</w:t>
      </w:r>
      <w:r>
        <w:rPr>
          <w:rFonts w:hint="eastAsia" w:ascii="宋体" w:hAnsi="宋体" w:eastAsia="宋体" w:cs="宋体"/>
          <w:color w:val="auto"/>
          <w:spacing w:val="0"/>
          <w:sz w:val="24"/>
          <w:szCs w:val="24"/>
        </w:rPr>
        <w:t>有关手续的；</w:t>
      </w:r>
    </w:p>
    <w:p w14:paraId="202B966A">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w:t>
      </w:r>
      <w:r>
        <w:rPr>
          <w:rFonts w:hint="eastAsia" w:ascii="宋体" w:hAnsi="宋体" w:cs="宋体"/>
          <w:color w:val="auto"/>
          <w:spacing w:val="0"/>
          <w:sz w:val="24"/>
          <w:szCs w:val="24"/>
          <w:lang w:val="en-US" w:eastAsia="zh-CN"/>
        </w:rPr>
        <w:t>六</w:t>
      </w:r>
      <w:r>
        <w:rPr>
          <w:rFonts w:hint="eastAsia" w:ascii="宋体" w:hAnsi="宋体" w:eastAsia="宋体" w:cs="宋体"/>
          <w:color w:val="auto"/>
          <w:spacing w:val="0"/>
          <w:sz w:val="24"/>
          <w:szCs w:val="24"/>
        </w:rPr>
        <w:t>）买受人逾期未履行相应付款义务的。</w:t>
      </w:r>
    </w:p>
    <w:p w14:paraId="20CEFFEF">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cs="宋体"/>
          <w:color w:val="auto"/>
          <w:spacing w:val="0"/>
          <w:sz w:val="24"/>
          <w:szCs w:val="24"/>
          <w:lang w:val="en-US" w:eastAsia="zh-CN"/>
        </w:rPr>
        <w:t>九</w:t>
      </w:r>
      <w:r>
        <w:rPr>
          <w:rFonts w:hint="eastAsia" w:ascii="宋体" w:hAnsi="宋体" w:eastAsia="宋体" w:cs="宋体"/>
          <w:color w:val="auto"/>
          <w:spacing w:val="0"/>
          <w:sz w:val="24"/>
          <w:szCs w:val="24"/>
        </w:rPr>
        <w:t>、竞买人应自行承担参与竞买活动的全部费用。</w:t>
      </w:r>
    </w:p>
    <w:p w14:paraId="35E32E72">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lang w:val="en-US" w:eastAsia="zh-CN"/>
        </w:rPr>
        <w:t>十</w:t>
      </w:r>
      <w:r>
        <w:rPr>
          <w:rFonts w:hint="eastAsia" w:ascii="宋体" w:hAnsi="宋体" w:eastAsia="宋体" w:cs="宋体"/>
          <w:color w:val="auto"/>
          <w:spacing w:val="0"/>
          <w:sz w:val="24"/>
          <w:szCs w:val="24"/>
        </w:rPr>
        <w:t>、因竞买人如下行为产生的一切后果，其自行承担：</w:t>
      </w:r>
    </w:p>
    <w:p w14:paraId="4666F77C">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w:t>
      </w:r>
      <w:r>
        <w:rPr>
          <w:rFonts w:hint="eastAsia" w:ascii="宋体" w:hAnsi="宋体" w:cs="宋体"/>
          <w:color w:val="auto"/>
          <w:spacing w:val="0"/>
          <w:sz w:val="24"/>
          <w:szCs w:val="24"/>
          <w:lang w:val="en-US" w:eastAsia="zh-CN"/>
        </w:rPr>
        <w:t>一</w:t>
      </w:r>
      <w:r>
        <w:rPr>
          <w:rFonts w:hint="eastAsia" w:ascii="宋体" w:hAnsi="宋体" w:eastAsia="宋体" w:cs="宋体"/>
          <w:color w:val="auto"/>
          <w:spacing w:val="0"/>
          <w:sz w:val="24"/>
          <w:szCs w:val="24"/>
        </w:rPr>
        <w:t>）未及时关注中心网站及竞价系统发布的网络拍卖活动相关信息的；</w:t>
      </w:r>
    </w:p>
    <w:p w14:paraId="140AD8A5">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w:t>
      </w:r>
      <w:r>
        <w:rPr>
          <w:rFonts w:hint="eastAsia" w:ascii="宋体" w:hAnsi="宋体" w:cs="宋体"/>
          <w:color w:val="auto"/>
          <w:spacing w:val="0"/>
          <w:sz w:val="24"/>
          <w:szCs w:val="24"/>
          <w:lang w:val="en-US" w:eastAsia="zh-CN"/>
        </w:rPr>
        <w:t>二</w:t>
      </w:r>
      <w:r>
        <w:rPr>
          <w:rFonts w:hint="eastAsia" w:ascii="宋体" w:hAnsi="宋体" w:eastAsia="宋体" w:cs="宋体"/>
          <w:color w:val="auto"/>
          <w:spacing w:val="0"/>
          <w:sz w:val="24"/>
          <w:szCs w:val="24"/>
        </w:rPr>
        <w:t>）由于竞买人使用的终端设备和网络异常等原因导致无法正常报价的；</w:t>
      </w:r>
    </w:p>
    <w:p w14:paraId="4A2F40F5">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w:t>
      </w:r>
      <w:r>
        <w:rPr>
          <w:rFonts w:hint="eastAsia" w:ascii="宋体" w:hAnsi="宋体" w:cs="宋体"/>
          <w:color w:val="auto"/>
          <w:spacing w:val="0"/>
          <w:sz w:val="24"/>
          <w:szCs w:val="24"/>
          <w:lang w:val="en-US" w:eastAsia="zh-CN"/>
        </w:rPr>
        <w:t>三</w:t>
      </w:r>
      <w:r>
        <w:rPr>
          <w:rFonts w:hint="eastAsia" w:ascii="宋体" w:hAnsi="宋体" w:eastAsia="宋体" w:cs="宋体"/>
          <w:color w:val="auto"/>
          <w:spacing w:val="0"/>
          <w:sz w:val="24"/>
          <w:szCs w:val="24"/>
        </w:rPr>
        <w:t xml:space="preserve">）网络竞价活动的时间以竞价系统服务器时间为准。由于竞买人使用的终端设备时间与竞价系统服务器时间不符而导致未按时参与报价的。 </w:t>
      </w:r>
    </w:p>
    <w:p w14:paraId="29140A4C">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十</w:t>
      </w:r>
      <w:r>
        <w:rPr>
          <w:rFonts w:hint="eastAsia" w:ascii="宋体" w:hAnsi="宋体" w:cs="宋体"/>
          <w:color w:val="auto"/>
          <w:spacing w:val="0"/>
          <w:sz w:val="24"/>
          <w:szCs w:val="24"/>
          <w:lang w:val="en-US" w:eastAsia="zh-CN"/>
        </w:rPr>
        <w:t>一</w:t>
      </w:r>
      <w:r>
        <w:rPr>
          <w:rFonts w:hint="eastAsia" w:ascii="宋体" w:hAnsi="宋体" w:eastAsia="宋体" w:cs="宋体"/>
          <w:color w:val="auto"/>
          <w:spacing w:val="0"/>
          <w:sz w:val="24"/>
          <w:szCs w:val="24"/>
        </w:rPr>
        <w:t>、竞价系统因不可抗力、软硬件故障、非法入侵、恶意攻击等原因而导致系统异常、竞价活动中断的，中心免责。中心根据转让方意见，并视情况组织继续报价或重新报价，并通过中心网站通知各竞买人。</w:t>
      </w:r>
    </w:p>
    <w:p w14:paraId="7A0AF9F4">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十</w:t>
      </w:r>
      <w:r>
        <w:rPr>
          <w:rFonts w:hint="eastAsia" w:ascii="宋体" w:hAnsi="宋体" w:cs="宋体"/>
          <w:color w:val="auto"/>
          <w:spacing w:val="0"/>
          <w:sz w:val="24"/>
          <w:szCs w:val="24"/>
          <w:lang w:val="en-US" w:eastAsia="zh-CN"/>
        </w:rPr>
        <w:t>二</w:t>
      </w:r>
      <w:r>
        <w:rPr>
          <w:rFonts w:hint="eastAsia" w:ascii="宋体" w:hAnsi="宋体" w:eastAsia="宋体" w:cs="宋体"/>
          <w:color w:val="auto"/>
          <w:spacing w:val="0"/>
          <w:sz w:val="24"/>
          <w:szCs w:val="24"/>
        </w:rPr>
        <w:t>、竞买人一经在本文件上签字即表明同意遵循本规则之规定，并对自己竞买行为负责，不得影响他人竞买秩序。</w:t>
      </w:r>
    </w:p>
    <w:p w14:paraId="5EB52052">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十</w:t>
      </w:r>
      <w:r>
        <w:rPr>
          <w:rFonts w:hint="eastAsia" w:ascii="宋体" w:hAnsi="宋体" w:cs="宋体"/>
          <w:color w:val="auto"/>
          <w:spacing w:val="0"/>
          <w:sz w:val="24"/>
          <w:szCs w:val="24"/>
          <w:lang w:val="en-US" w:eastAsia="zh-CN"/>
        </w:rPr>
        <w:t>三</w:t>
      </w:r>
      <w:r>
        <w:rPr>
          <w:rFonts w:hint="eastAsia" w:ascii="宋体" w:hAnsi="宋体" w:eastAsia="宋体" w:cs="宋体"/>
          <w:color w:val="auto"/>
          <w:spacing w:val="0"/>
          <w:sz w:val="24"/>
          <w:szCs w:val="24"/>
          <w:lang w:val="en-US" w:eastAsia="zh-CN"/>
        </w:rPr>
        <w:t>、本《拍卖规则》复印件、扫描件与原价具有同样法律效力。</w:t>
      </w:r>
    </w:p>
    <w:p w14:paraId="1880AB8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pacing w:val="0"/>
          <w:sz w:val="24"/>
          <w:szCs w:val="24"/>
        </w:rPr>
      </w:pPr>
    </w:p>
    <w:p w14:paraId="17ACE5B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pacing w:val="0"/>
          <w:sz w:val="24"/>
          <w:szCs w:val="24"/>
        </w:rPr>
      </w:pPr>
    </w:p>
    <w:p w14:paraId="4E17083E">
      <w:pPr>
        <w:keepNext w:val="0"/>
        <w:keepLines w:val="0"/>
        <w:pageBreakBefore w:val="0"/>
        <w:widowControl w:val="0"/>
        <w:kinsoku/>
        <w:wordWrap/>
        <w:overflowPunct/>
        <w:topLinePunct w:val="0"/>
        <w:autoSpaceDE/>
        <w:autoSpaceDN/>
        <w:bidi w:val="0"/>
        <w:adjustRightInd/>
        <w:snapToGrid/>
        <w:spacing w:line="300" w:lineRule="exact"/>
        <w:jc w:val="right"/>
        <w:textAlignment w:val="auto"/>
        <w:rPr>
          <w:rFonts w:hint="eastAsia" w:ascii="宋体" w:hAnsi="宋体" w:eastAsia="宋体" w:cs="宋体"/>
          <w:color w:val="auto"/>
          <w:spacing w:val="0"/>
          <w:sz w:val="24"/>
          <w:szCs w:val="24"/>
        </w:rPr>
      </w:pPr>
      <w:r>
        <w:rPr>
          <w:rFonts w:hint="eastAsia" w:ascii="宋体" w:hAnsi="宋体" w:cs="宋体"/>
          <w:color w:val="auto"/>
          <w:spacing w:val="0"/>
          <w:sz w:val="24"/>
          <w:szCs w:val="24"/>
          <w:lang w:eastAsia="zh-CN"/>
        </w:rPr>
        <w:t>山东国赢拍卖</w:t>
      </w:r>
      <w:r>
        <w:rPr>
          <w:rFonts w:hint="eastAsia" w:ascii="宋体" w:hAnsi="宋体" w:eastAsia="宋体" w:cs="宋体"/>
          <w:color w:val="auto"/>
          <w:spacing w:val="0"/>
          <w:sz w:val="24"/>
          <w:szCs w:val="24"/>
        </w:rPr>
        <w:t>有限公司</w:t>
      </w:r>
    </w:p>
    <w:p w14:paraId="57161AB2">
      <w:pPr>
        <w:keepNext w:val="0"/>
        <w:keepLines w:val="0"/>
        <w:pageBreakBefore w:val="0"/>
        <w:widowControl w:val="0"/>
        <w:kinsoku/>
        <w:wordWrap/>
        <w:overflowPunct/>
        <w:topLinePunct w:val="0"/>
        <w:autoSpaceDE/>
        <w:autoSpaceDN/>
        <w:bidi w:val="0"/>
        <w:adjustRightInd/>
        <w:snapToGrid/>
        <w:spacing w:line="300" w:lineRule="exact"/>
        <w:jc w:val="right"/>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 xml:space="preserve">   </w:t>
      </w:r>
      <w:r>
        <w:rPr>
          <w:rFonts w:hint="eastAsia" w:ascii="宋体" w:hAnsi="宋体" w:cs="宋体"/>
          <w:color w:val="auto"/>
          <w:spacing w:val="0"/>
          <w:sz w:val="24"/>
          <w:szCs w:val="24"/>
          <w:lang w:val="en-US" w:eastAsia="zh-CN"/>
        </w:rPr>
        <w:t>2025</w:t>
      </w:r>
      <w:r>
        <w:rPr>
          <w:rFonts w:hint="eastAsia" w:ascii="宋体" w:hAnsi="宋体" w:eastAsia="宋体" w:cs="宋体"/>
          <w:color w:val="auto"/>
          <w:spacing w:val="0"/>
          <w:sz w:val="24"/>
          <w:szCs w:val="24"/>
        </w:rPr>
        <w:t>年</w:t>
      </w:r>
      <w:r>
        <w:rPr>
          <w:rFonts w:hint="eastAsia" w:ascii="宋体" w:hAnsi="宋体" w:cs="宋体"/>
          <w:color w:val="auto"/>
          <w:spacing w:val="0"/>
          <w:sz w:val="24"/>
          <w:szCs w:val="24"/>
          <w:lang w:val="en-US" w:eastAsia="zh-CN"/>
        </w:rPr>
        <w:t>8</w:t>
      </w:r>
      <w:r>
        <w:rPr>
          <w:rFonts w:hint="eastAsia" w:ascii="宋体" w:hAnsi="宋体" w:eastAsia="宋体" w:cs="宋体"/>
          <w:color w:val="auto"/>
          <w:spacing w:val="0"/>
          <w:sz w:val="24"/>
          <w:szCs w:val="24"/>
        </w:rPr>
        <w:t>月</w:t>
      </w:r>
      <w:r>
        <w:rPr>
          <w:rFonts w:hint="eastAsia" w:ascii="宋体" w:hAnsi="宋体" w:cs="宋体"/>
          <w:color w:val="auto"/>
          <w:spacing w:val="0"/>
          <w:sz w:val="24"/>
          <w:szCs w:val="24"/>
          <w:lang w:val="en-US" w:eastAsia="zh-CN"/>
        </w:rPr>
        <w:t>13</w:t>
      </w:r>
      <w:bookmarkStart w:id="0" w:name="_GoBack"/>
      <w:bookmarkEnd w:id="0"/>
      <w:r>
        <w:rPr>
          <w:rFonts w:hint="eastAsia" w:ascii="宋体" w:hAnsi="宋体" w:eastAsia="宋体" w:cs="宋体"/>
          <w:color w:val="auto"/>
          <w:spacing w:val="0"/>
          <w:sz w:val="24"/>
          <w:szCs w:val="24"/>
        </w:rPr>
        <w:t>日</w:t>
      </w:r>
    </w:p>
    <w:p w14:paraId="675850B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pacing w:val="0"/>
          <w:sz w:val="24"/>
          <w:szCs w:val="24"/>
        </w:rPr>
      </w:pPr>
    </w:p>
    <w:p w14:paraId="1D26A25C">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竞买人已被告知并完全接受上述《拍卖规则》之规定。</w:t>
      </w:r>
    </w:p>
    <w:p w14:paraId="43E8F28A">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eastAsia" w:ascii="宋体" w:hAnsi="宋体" w:eastAsia="宋体" w:cs="宋体"/>
          <w:color w:val="auto"/>
          <w:spacing w:val="0"/>
          <w:sz w:val="24"/>
          <w:szCs w:val="24"/>
        </w:rPr>
      </w:pPr>
    </w:p>
    <w:p w14:paraId="32374823">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竞买人（盖章签字）：</w:t>
      </w:r>
    </w:p>
    <w:p w14:paraId="5BC866B9">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eastAsia" w:ascii="宋体" w:hAnsi="宋体" w:eastAsia="宋体" w:cs="宋体"/>
          <w:color w:val="auto"/>
          <w:spacing w:val="0"/>
          <w:sz w:val="24"/>
          <w:szCs w:val="24"/>
          <w:lang w:val="en-US" w:eastAsia="zh-CN"/>
        </w:rPr>
      </w:pPr>
    </w:p>
    <w:p w14:paraId="3C6BAAA3">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default"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联系电话:</w:t>
      </w:r>
    </w:p>
    <w:sectPr>
      <w:footerReference r:id="rId3" w:type="default"/>
      <w:footerReference r:id="rId4" w:type="even"/>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32174">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14:paraId="4768BF88">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E3193">
    <w:pPr>
      <w:pStyle w:val="5"/>
      <w:framePr w:wrap="around" w:vAnchor="text" w:hAnchor="margin" w:xAlign="center" w:y="1"/>
      <w:rPr>
        <w:rStyle w:val="9"/>
      </w:rPr>
    </w:pPr>
    <w:r>
      <w:fldChar w:fldCharType="begin"/>
    </w:r>
    <w:r>
      <w:rPr>
        <w:rStyle w:val="9"/>
      </w:rPr>
      <w:instrText xml:space="preserve">PAGE  </w:instrText>
    </w:r>
    <w:r>
      <w:fldChar w:fldCharType="end"/>
    </w:r>
  </w:p>
  <w:p w14:paraId="373B4F1F">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4NGM3NjE2ZWJlZjliYTY3ZWRmNGM1YWZhZTJlOTUifQ=="/>
    <w:docVar w:name="KSO_WPS_MARK_KEY" w:val="6fe7733d-cd1f-45e2-98bc-bf8b315d4474"/>
  </w:docVars>
  <w:rsids>
    <w:rsidRoot w:val="00000000"/>
    <w:rsid w:val="007007DA"/>
    <w:rsid w:val="04EB290D"/>
    <w:rsid w:val="05504736"/>
    <w:rsid w:val="07EE3D22"/>
    <w:rsid w:val="08A86A32"/>
    <w:rsid w:val="0F611CAA"/>
    <w:rsid w:val="10C16457"/>
    <w:rsid w:val="12FE5971"/>
    <w:rsid w:val="136746BD"/>
    <w:rsid w:val="14337956"/>
    <w:rsid w:val="143B4777"/>
    <w:rsid w:val="19FE2EFD"/>
    <w:rsid w:val="1DA44190"/>
    <w:rsid w:val="1DBA4DDC"/>
    <w:rsid w:val="1FB8661D"/>
    <w:rsid w:val="27404587"/>
    <w:rsid w:val="2B805AC4"/>
    <w:rsid w:val="2C9E745D"/>
    <w:rsid w:val="2CC413E2"/>
    <w:rsid w:val="2E82041C"/>
    <w:rsid w:val="33DF222B"/>
    <w:rsid w:val="35251B79"/>
    <w:rsid w:val="380858DA"/>
    <w:rsid w:val="387758ED"/>
    <w:rsid w:val="39F31EAB"/>
    <w:rsid w:val="3A1F0D9C"/>
    <w:rsid w:val="4227255A"/>
    <w:rsid w:val="42B65091"/>
    <w:rsid w:val="449D6A65"/>
    <w:rsid w:val="48B05E96"/>
    <w:rsid w:val="4EEE561C"/>
    <w:rsid w:val="518F1B39"/>
    <w:rsid w:val="5424715B"/>
    <w:rsid w:val="58435D5D"/>
    <w:rsid w:val="588926FA"/>
    <w:rsid w:val="58BC54DF"/>
    <w:rsid w:val="595014CE"/>
    <w:rsid w:val="5C105BD9"/>
    <w:rsid w:val="604D0A6E"/>
    <w:rsid w:val="608D231E"/>
    <w:rsid w:val="61C80E16"/>
    <w:rsid w:val="623C1BF7"/>
    <w:rsid w:val="631F6D97"/>
    <w:rsid w:val="69E17ED7"/>
    <w:rsid w:val="6AE402A7"/>
    <w:rsid w:val="6C661056"/>
    <w:rsid w:val="6E195086"/>
    <w:rsid w:val="6E9B1C81"/>
    <w:rsid w:val="73960C88"/>
    <w:rsid w:val="7B673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alloon Text"/>
    <w:basedOn w:val="1"/>
    <w:next w:val="3"/>
    <w:unhideWhenUsed/>
    <w:qFormat/>
    <w:uiPriority w:val="99"/>
    <w:rPr>
      <w:sz w:val="18"/>
      <w:szCs w:val="18"/>
    </w:rPr>
  </w:style>
  <w:style w:type="paragraph" w:styleId="3">
    <w:name w:val="toc 9"/>
    <w:basedOn w:val="1"/>
    <w:next w:val="1"/>
    <w:qFormat/>
    <w:uiPriority w:val="0"/>
    <w:pPr>
      <w:ind w:left="3360" w:leftChars="1600"/>
    </w:pPr>
  </w:style>
  <w:style w:type="paragraph" w:styleId="4">
    <w:name w:val="Body Text Indent 2"/>
    <w:basedOn w:val="1"/>
    <w:qFormat/>
    <w:uiPriority w:val="0"/>
    <w:pPr>
      <w:spacing w:after="120" w:afterLines="0" w:afterAutospacing="0" w:line="480" w:lineRule="auto"/>
      <w:ind w:left="420" w:left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2476</Words>
  <Characters>2555</Characters>
  <Lines>0</Lines>
  <Paragraphs>0</Paragraphs>
  <TotalTime>0</TotalTime>
  <ScaleCrop>false</ScaleCrop>
  <LinksUpToDate>false</LinksUpToDate>
  <CharactersWithSpaces>2563</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2021-10-21T00:51:00Z</dcterms:created>
  <dc:creator>Lenovo</dc:creator>
  <cp:lastModifiedBy>任超</cp:lastModifiedBy>
  <dcterms:modified xsi:type="dcterms:W3CDTF">2026-08-12T08:24:28Z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CADD1619C820473589F1F59684D14271</vt:lpwstr>
  </property>
  <property fmtid="{D5CDD505-2E9C-101B-9397-08002B2CF9AE}" pid="4" name="KSOTemplateDocerSaveRecord">
    <vt:lpwstr>eyJoZGlkIjoiZjJmMmZiNDEzNzEyM2I2ZjFhNDdjYTM2MDdlOGMxMTYiLCJ1c2VySWQiOiIxNDc2NzA3OTAwIn0=</vt:lpwstr>
  </property>
</Properties>
</file>