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pPr>
        <w:adjustRightInd w:val="0"/>
        <w:snapToGrid w:val="0"/>
        <w:spacing w:line="360" w:lineRule="exact"/>
        <w:ind w:right="-199" w:rightChars="-95" w:firstLine="422" w:firstLineChars="200"/>
        <w:rPr>
          <w:rFonts w:asciiTheme="minorEastAsia" w:hAnsiTheme="minorEastAsia"/>
          <w:b/>
          <w:kern w:val="0"/>
          <w:szCs w:val="21"/>
        </w:rPr>
      </w:pPr>
    </w:p>
    <w:p>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我方提出参与受让山东树创建筑劳务有限公司债权项目（项目编号：JRZC260177</w:t>
      </w:r>
      <w:bookmarkStart w:id="0" w:name="_GoBack"/>
      <w:bookmarkEnd w:id="0"/>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）的申请，现依照诚实守信的原则，就参与本项目网络竞价（含动态报价）活动做出如下承诺：</w:t>
      </w:r>
    </w:p>
    <w:p>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4"/>
          <w:rFonts w:cs="宋体" w:asciiTheme="minorEastAsia" w:hAnsiTheme="minorEastAsia"/>
          <w:color w:val="auto"/>
          <w:kern w:val="0"/>
          <w:szCs w:val="21"/>
        </w:rPr>
        <w:t>www.sdcqjy.com</w:t>
      </w:r>
      <w:r>
        <w:rPr>
          <w:rStyle w:val="14"/>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四、意向受让方应按公告要求的有效报名时间段内自行登陆产权中心网站或委托经纪机构办理报名登记手续，并按照公告的提示提交报名材料，逾期未按规定提交报名材料的，视为放弃受让资格。</w:t>
      </w:r>
      <w:r>
        <w:rPr>
          <w:rFonts w:cs="宋体" w:asciiTheme="minorEastAsia" w:hAnsiTheme="minorEastAsia"/>
          <w:kern w:val="0"/>
          <w:szCs w:val="21"/>
        </w:rPr>
        <w:t xml:space="preserve"> </w:t>
      </w:r>
      <w:r>
        <w:rPr>
          <w:rFonts w:hint="eastAsia" w:ascii="微软雅黑" w:hAnsi="微软雅黑" w:eastAsia="微软雅黑"/>
          <w:szCs w:val="21"/>
        </w:rPr>
        <w:t> </w:t>
      </w:r>
    </w:p>
    <w:p>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w:t>
      </w:r>
      <w:r>
        <w:rPr>
          <w:rFonts w:hint="eastAsia" w:cs="宋体" w:asciiTheme="minorEastAsia" w:hAnsiTheme="minorEastAsia"/>
          <w:kern w:val="0"/>
          <w:szCs w:val="21"/>
          <w:lang w:val="en-US" w:eastAsia="zh-CN"/>
        </w:rPr>
        <w:t>5</w:t>
      </w:r>
      <w:r>
        <w:rPr>
          <w:rFonts w:hint="eastAsia" w:cs="宋体" w:asciiTheme="minorEastAsia" w:hAnsiTheme="minorEastAsia"/>
          <w:kern w:val="0"/>
          <w:szCs w:val="21"/>
        </w:rPr>
        <w:t>分钟（即</w:t>
      </w:r>
      <w:r>
        <w:rPr>
          <w:rFonts w:hint="eastAsia" w:cs="宋体" w:asciiTheme="minorEastAsia" w:hAnsiTheme="minorEastAsia"/>
          <w:kern w:val="0"/>
          <w:szCs w:val="21"/>
          <w:lang w:val="en-US" w:eastAsia="zh-CN"/>
        </w:rPr>
        <w:t>30</w:t>
      </w:r>
      <w:r>
        <w:rPr>
          <w:rFonts w:hint="eastAsia" w:cs="宋体" w:asciiTheme="minorEastAsia" w:hAnsiTheme="minorEastAsia"/>
          <w:kern w:val="0"/>
          <w:szCs w:val="21"/>
        </w:rPr>
        <w:t>0秒）。在每个报价周期内，如出现新的有效报价，则进入新的报价周期；在一个报价周期内如未出现新的有效报价，则当前有效报价方成为本次交易的受让方。</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highlight w:val="none"/>
          <w:lang w:val="en-US" w:eastAsia="zh-CN"/>
        </w:rPr>
      </w:pPr>
      <w:r>
        <w:rPr>
          <w:rFonts w:hint="eastAsia" w:cs="宋体" w:asciiTheme="minorEastAsia" w:hAnsiTheme="minorEastAsia"/>
          <w:kern w:val="0"/>
          <w:szCs w:val="21"/>
          <w:highlight w:val="none"/>
          <w:lang w:val="en-US" w:eastAsia="zh-CN"/>
        </w:rPr>
        <w:t>如信息公告期满，只产生一个意向受让方的，意向受让方需提交一次有效报价，如不低于底价的最高有效报价为唯一报价时，则该项目成交。</w:t>
      </w:r>
    </w:p>
    <w:p>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highlight w:val="none"/>
          <w:lang w:val="en-US" w:eastAsia="zh-CN"/>
        </w:rPr>
      </w:pPr>
      <w:r>
        <w:rPr>
          <w:rFonts w:hint="eastAsia" w:cs="宋体" w:asciiTheme="minorEastAsia" w:hAnsiTheme="minorEastAsia"/>
          <w:kern w:val="0"/>
          <w:szCs w:val="21"/>
          <w:highlight w:val="none"/>
          <w:lang w:val="en-US" w:eastAsia="zh-CN"/>
        </w:rPr>
        <w:t>信息公告期满，产生两家及以上意向受让方的，意向受让方须在规定的报价时间内报价。</w:t>
      </w:r>
    </w:p>
    <w:p>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w:t>
      </w:r>
      <w:r>
        <w:rPr>
          <w:rFonts w:hint="eastAsia" w:ascii="宋体" w:hAnsi="宋体" w:eastAsia="宋体" w:cs="Times New Roman"/>
          <w:kern w:val="0"/>
          <w:szCs w:val="21"/>
          <w:lang w:val="en-US" w:eastAsia="zh-CN"/>
        </w:rPr>
        <w:t>5</w:t>
      </w:r>
      <w:r>
        <w:rPr>
          <w:rFonts w:hint="eastAsia" w:ascii="宋体" w:hAnsi="宋体" w:eastAsia="宋体" w:cs="Times New Roman"/>
          <w:kern w:val="0"/>
          <w:szCs w:val="21"/>
        </w:rPr>
        <w:t>分钟（即</w:t>
      </w:r>
      <w:r>
        <w:rPr>
          <w:rFonts w:hint="eastAsia" w:ascii="宋体" w:hAnsi="宋体" w:eastAsia="宋体" w:cs="Times New Roman"/>
          <w:kern w:val="0"/>
          <w:szCs w:val="21"/>
          <w:lang w:val="en-US" w:eastAsia="zh-CN"/>
        </w:rPr>
        <w:t>30</w:t>
      </w:r>
      <w:r>
        <w:rPr>
          <w:rFonts w:hint="eastAsia" w:ascii="宋体" w:hAnsi="宋体" w:eastAsia="宋体" w:cs="Times New Roman"/>
          <w:kern w:val="0"/>
          <w:szCs w:val="21"/>
        </w:rPr>
        <w:t>0秒）。在每个连续报价周期内，如出现新的有效报价，则进入新的连续报价周期；在一个连续报价周期内如未出现新的有效报价，则当前有效报价方成为本次动态报价活动的受让方。</w:t>
      </w:r>
    </w:p>
    <w:p>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Times New Roman"/>
          <w:b/>
          <w:szCs w:val="21"/>
          <w:highlight w:val="none"/>
        </w:rPr>
      </w:pPr>
      <w:r>
        <w:rPr>
          <w:rFonts w:hint="eastAsia" w:ascii="宋体" w:hAnsi="宋体" w:eastAsia="宋体" w:cs="Times New Roman"/>
          <w:b/>
          <w:szCs w:val="21"/>
          <w:highlight w:val="none"/>
        </w:rPr>
        <w:t>受让方在收到《结果通知单》后，应当按照信息披露公告的要求与转让方签署《债权转让协议》，并于签订《债权转让协议》</w:t>
      </w:r>
      <w:r>
        <w:rPr>
          <w:rFonts w:hint="eastAsia" w:ascii="宋体" w:hAnsi="宋体" w:eastAsia="宋体" w:cs="Times New Roman"/>
          <w:b/>
          <w:szCs w:val="21"/>
          <w:highlight w:val="none"/>
          <w:lang w:val="en-US" w:eastAsia="zh-CN"/>
        </w:rPr>
        <w:t>签署后5个工作日内</w:t>
      </w:r>
      <w:r>
        <w:rPr>
          <w:rFonts w:hint="eastAsia" w:ascii="宋体" w:hAnsi="宋体" w:eastAsia="宋体" w:cs="Times New Roman"/>
          <w:b/>
          <w:szCs w:val="21"/>
          <w:highlight w:val="none"/>
        </w:rPr>
        <w:t>支付交易价款</w:t>
      </w:r>
      <w:r>
        <w:rPr>
          <w:rFonts w:hint="eastAsia" w:ascii="宋体" w:hAnsi="宋体" w:eastAsia="宋体" w:cs="Times New Roman"/>
          <w:b/>
          <w:szCs w:val="21"/>
          <w:highlight w:val="none"/>
          <w:lang w:val="en-US" w:eastAsia="zh-CN"/>
        </w:rPr>
        <w:t>和</w:t>
      </w:r>
      <w:r>
        <w:rPr>
          <w:rFonts w:hint="eastAsia" w:ascii="宋体" w:hAnsi="宋体" w:eastAsia="宋体" w:cs="Times New Roman"/>
          <w:b/>
          <w:szCs w:val="21"/>
          <w:highlight w:val="none"/>
        </w:rPr>
        <w:t>交易费用缴纳到产权中心指定账户，交易服务费按照成交金额1‰收取，最低收取1000元。</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pPr>
        <w:widowControl/>
        <w:adjustRightInd w:val="0"/>
        <w:snapToGrid w:val="0"/>
        <w:spacing w:line="360" w:lineRule="exact"/>
        <w:ind w:right="-199" w:rightChars="-95" w:firstLine="480"/>
        <w:rPr>
          <w:rFonts w:cs="宋体" w:asciiTheme="minorEastAsia" w:hAnsiTheme="minorEastAsia"/>
          <w:kern w:val="0"/>
          <w:szCs w:val="21"/>
        </w:rPr>
      </w:pPr>
    </w:p>
    <w:p>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pPr>
        <w:widowControl/>
        <w:spacing w:line="320" w:lineRule="exact"/>
        <w:ind w:left="-283" w:leftChars="-135" w:right="-199" w:rightChars="-95" w:firstLine="163" w:firstLineChars="78"/>
        <w:rPr>
          <w:rFonts w:asciiTheme="minorEastAsia" w:hAnsiTheme="minorEastAsia"/>
          <w:kern w:val="0"/>
          <w:szCs w:val="21"/>
        </w:rPr>
      </w:pPr>
    </w:p>
    <w:p>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w:t>
      </w:r>
      <w:r>
        <w:rPr>
          <w:rFonts w:hint="eastAsia" w:ascii="Times New Roman" w:hAnsi="Times New Roman" w:eastAsia="宋体" w:cs="Times New Roman"/>
          <w:szCs w:val="21"/>
          <w:lang w:val="en-US" w:eastAsia="zh-CN"/>
        </w:rPr>
        <w:t>25</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embedRegular r:id="rId1" w:fontKey="{01DC48BF-0152-4BEF-8DC7-4385A0F4D124}"/>
  </w:font>
  <w:font w:name="楷体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00" w:usb3="00000000" w:csb0="00000000" w:csb1="00000000"/>
    <w:embedRegular r:id="rId2" w:fontKey="{8165AD71-CE88-4954-B26B-8FF210B768FF}"/>
  </w:font>
  <w:font w:name="仿宋_GB2312">
    <w:panose1 w:val="02010609030101010101"/>
    <w:charset w:val="86"/>
    <w:family w:val="modern"/>
    <w:pitch w:val="default"/>
    <w:sig w:usb0="00000001" w:usb1="080E0000" w:usb2="00000000" w:usb3="00000000" w:csb0="00040000" w:csb1="00000000"/>
    <w:embedRegular r:id="rId3" w:fontKey="{8EC94720-43BF-4023-B7B7-52670D71CC9B}"/>
  </w:font>
  <w:font w:name="微软雅黑">
    <w:panose1 w:val="020B0503020204020204"/>
    <w:charset w:val="86"/>
    <w:family w:val="swiss"/>
    <w:pitch w:val="default"/>
    <w:sig w:usb0="80000287" w:usb1="2ACF3C50" w:usb2="00000016" w:usb3="00000000" w:csb0="0004001F" w:csb1="00000000"/>
    <w:embedRegular r:id="rId4" w:fontKey="{679ADE58-7749-4A6F-BA9E-2B8F3941CADE}"/>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RjZDFhOGFjNTJkNTM3NjhmOTgxMjcyNTEwMGIxZW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7475101"/>
    <w:rsid w:val="0A22796E"/>
    <w:rsid w:val="0B2842C7"/>
    <w:rsid w:val="0B5D39B7"/>
    <w:rsid w:val="0C2D1003"/>
    <w:rsid w:val="0C741827"/>
    <w:rsid w:val="0CB02467"/>
    <w:rsid w:val="0CC13DFF"/>
    <w:rsid w:val="0D471B4E"/>
    <w:rsid w:val="0E034D80"/>
    <w:rsid w:val="0EF44F7D"/>
    <w:rsid w:val="0F35708A"/>
    <w:rsid w:val="0F385A5B"/>
    <w:rsid w:val="10C61FAC"/>
    <w:rsid w:val="112B4874"/>
    <w:rsid w:val="11501FDA"/>
    <w:rsid w:val="12A27AC4"/>
    <w:rsid w:val="13AF388A"/>
    <w:rsid w:val="13ED28B7"/>
    <w:rsid w:val="168B425A"/>
    <w:rsid w:val="16C45343"/>
    <w:rsid w:val="17013C0B"/>
    <w:rsid w:val="174A5679"/>
    <w:rsid w:val="177858BB"/>
    <w:rsid w:val="17B44C75"/>
    <w:rsid w:val="17BF7334"/>
    <w:rsid w:val="18CD17C7"/>
    <w:rsid w:val="1CFC70A1"/>
    <w:rsid w:val="1D4E0CEB"/>
    <w:rsid w:val="1E064AD3"/>
    <w:rsid w:val="1FE509E1"/>
    <w:rsid w:val="20892574"/>
    <w:rsid w:val="217D7FAE"/>
    <w:rsid w:val="22777C19"/>
    <w:rsid w:val="245A01CF"/>
    <w:rsid w:val="25475D68"/>
    <w:rsid w:val="25550BE1"/>
    <w:rsid w:val="28534DB5"/>
    <w:rsid w:val="285A1A45"/>
    <w:rsid w:val="28CD0786"/>
    <w:rsid w:val="2AAB69FD"/>
    <w:rsid w:val="2CE34BB3"/>
    <w:rsid w:val="2E6875F9"/>
    <w:rsid w:val="2F1D48C1"/>
    <w:rsid w:val="2F6B36F7"/>
    <w:rsid w:val="2FD15457"/>
    <w:rsid w:val="305A69BA"/>
    <w:rsid w:val="30D0446A"/>
    <w:rsid w:val="31387F55"/>
    <w:rsid w:val="31B51441"/>
    <w:rsid w:val="324F1600"/>
    <w:rsid w:val="32D62C02"/>
    <w:rsid w:val="37B47B69"/>
    <w:rsid w:val="391852B3"/>
    <w:rsid w:val="39EB7DA1"/>
    <w:rsid w:val="3B0F67E3"/>
    <w:rsid w:val="3B2F0785"/>
    <w:rsid w:val="3B7261A2"/>
    <w:rsid w:val="3BCA26B2"/>
    <w:rsid w:val="3BDF082E"/>
    <w:rsid w:val="3CDC4059"/>
    <w:rsid w:val="3D475719"/>
    <w:rsid w:val="3D5A2677"/>
    <w:rsid w:val="3E3437B7"/>
    <w:rsid w:val="40392702"/>
    <w:rsid w:val="40E92B8C"/>
    <w:rsid w:val="41296F7D"/>
    <w:rsid w:val="41497F2F"/>
    <w:rsid w:val="42A15FF5"/>
    <w:rsid w:val="43CA154A"/>
    <w:rsid w:val="44CD7D2F"/>
    <w:rsid w:val="45C85ED9"/>
    <w:rsid w:val="461126B7"/>
    <w:rsid w:val="473012A4"/>
    <w:rsid w:val="49D224B3"/>
    <w:rsid w:val="4A683E98"/>
    <w:rsid w:val="4AF42C45"/>
    <w:rsid w:val="4B2A3500"/>
    <w:rsid w:val="4B82728F"/>
    <w:rsid w:val="4BA0201A"/>
    <w:rsid w:val="4C130BC6"/>
    <w:rsid w:val="4D35472E"/>
    <w:rsid w:val="4E92230C"/>
    <w:rsid w:val="4F7C3164"/>
    <w:rsid w:val="512B50B0"/>
    <w:rsid w:val="516A3F49"/>
    <w:rsid w:val="51B21172"/>
    <w:rsid w:val="52503972"/>
    <w:rsid w:val="532D22B8"/>
    <w:rsid w:val="538954A7"/>
    <w:rsid w:val="53CA11E5"/>
    <w:rsid w:val="544F0B55"/>
    <w:rsid w:val="54AF1234"/>
    <w:rsid w:val="57872B8F"/>
    <w:rsid w:val="58520174"/>
    <w:rsid w:val="592041D4"/>
    <w:rsid w:val="5B2E79B9"/>
    <w:rsid w:val="5BB147B7"/>
    <w:rsid w:val="60962AB1"/>
    <w:rsid w:val="60EA743F"/>
    <w:rsid w:val="62B52865"/>
    <w:rsid w:val="63BE0F84"/>
    <w:rsid w:val="64004BDA"/>
    <w:rsid w:val="64765C25"/>
    <w:rsid w:val="64846F95"/>
    <w:rsid w:val="65305110"/>
    <w:rsid w:val="6673145E"/>
    <w:rsid w:val="670A5267"/>
    <w:rsid w:val="6A9C4D9C"/>
    <w:rsid w:val="6B065FBA"/>
    <w:rsid w:val="6D2B51D5"/>
    <w:rsid w:val="6E8F6B1F"/>
    <w:rsid w:val="6ED07EE6"/>
    <w:rsid w:val="6F8E12E8"/>
    <w:rsid w:val="72A44A1F"/>
    <w:rsid w:val="72A868A9"/>
    <w:rsid w:val="745F3BFC"/>
    <w:rsid w:val="750A03E8"/>
    <w:rsid w:val="75DA2B95"/>
    <w:rsid w:val="78AE17AF"/>
    <w:rsid w:val="78BE37C7"/>
    <w:rsid w:val="796B5106"/>
    <w:rsid w:val="7A081859"/>
    <w:rsid w:val="7A506D6A"/>
    <w:rsid w:val="7A8A3874"/>
    <w:rsid w:val="7BB64C3F"/>
    <w:rsid w:val="7BE94B8E"/>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autoRedefine/>
    <w:qFormat/>
    <w:uiPriority w:val="0"/>
    <w:pPr>
      <w:keepNext/>
      <w:keepLines/>
      <w:spacing w:after="120"/>
      <w:outlineLvl w:val="0"/>
    </w:pPr>
    <w:rPr>
      <w:rFonts w:eastAsia="黑体"/>
      <w:b/>
      <w:bCs/>
      <w:kern w:val="44"/>
      <w:szCs w:val="44"/>
    </w:rPr>
  </w:style>
  <w:style w:type="paragraph" w:styleId="3">
    <w:name w:val="heading 3"/>
    <w:basedOn w:val="1"/>
    <w:next w:val="1"/>
    <w:link w:val="25"/>
    <w:autoRedefine/>
    <w:unhideWhenUsed/>
    <w:qFormat/>
    <w:uiPriority w:val="9"/>
    <w:pPr>
      <w:keepNext/>
      <w:keepLines/>
      <w:spacing w:before="260" w:after="260" w:line="416" w:lineRule="auto"/>
      <w:outlineLvl w:val="2"/>
    </w:pPr>
    <w:rPr>
      <w:b/>
      <w:bCs/>
      <w:sz w:val="32"/>
      <w:szCs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21"/>
    <w:autoRedefine/>
    <w:unhideWhenUsed/>
    <w:qFormat/>
    <w:uiPriority w:val="99"/>
    <w:pPr>
      <w:jc w:val="left"/>
    </w:pPr>
  </w:style>
  <w:style w:type="paragraph" w:styleId="5">
    <w:name w:val="Balloon Text"/>
    <w:basedOn w:val="1"/>
    <w:link w:val="23"/>
    <w:autoRedefine/>
    <w:unhideWhenUsed/>
    <w:qFormat/>
    <w:uiPriority w:val="99"/>
    <w:rPr>
      <w:sz w:val="18"/>
      <w:szCs w:val="18"/>
    </w:rPr>
  </w:style>
  <w:style w:type="paragraph" w:styleId="6">
    <w:name w:val="footer"/>
    <w:basedOn w:val="1"/>
    <w:link w:val="20"/>
    <w:autoRedefine/>
    <w:unhideWhenUsed/>
    <w:qFormat/>
    <w:uiPriority w:val="99"/>
    <w:pPr>
      <w:tabs>
        <w:tab w:val="center" w:pos="4153"/>
        <w:tab w:val="right" w:pos="8306"/>
      </w:tabs>
      <w:snapToGrid w:val="0"/>
      <w:jc w:val="left"/>
    </w:pPr>
    <w:rPr>
      <w:sz w:val="18"/>
      <w:szCs w:val="18"/>
    </w:rPr>
  </w:style>
  <w:style w:type="paragraph" w:styleId="7">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Title"/>
    <w:basedOn w:val="2"/>
    <w:next w:val="1"/>
    <w:link w:val="18"/>
    <w:autoRedefine/>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2"/>
    <w:autoRedefine/>
    <w:unhideWhenUsed/>
    <w:qFormat/>
    <w:uiPriority w:val="99"/>
    <w:rPr>
      <w:b/>
      <w:bCs/>
    </w:rPr>
  </w:style>
  <w:style w:type="character" w:styleId="13">
    <w:name w:val="Emphasis"/>
    <w:basedOn w:val="12"/>
    <w:autoRedefine/>
    <w:qFormat/>
    <w:uiPriority w:val="20"/>
    <w:rPr>
      <w:i/>
    </w:rPr>
  </w:style>
  <w:style w:type="character" w:styleId="14">
    <w:name w:val="Hyperlink"/>
    <w:basedOn w:val="12"/>
    <w:autoRedefine/>
    <w:unhideWhenUsed/>
    <w:qFormat/>
    <w:uiPriority w:val="99"/>
    <w:rPr>
      <w:color w:val="0563C1" w:themeColor="hyperlink"/>
      <w:u w:val="single"/>
      <w14:textFill>
        <w14:solidFill>
          <w14:schemeClr w14:val="hlink"/>
        </w14:solidFill>
      </w14:textFill>
    </w:rPr>
  </w:style>
  <w:style w:type="character" w:styleId="15">
    <w:name w:val="annotation reference"/>
    <w:basedOn w:val="12"/>
    <w:autoRedefine/>
    <w:unhideWhenUsed/>
    <w:qFormat/>
    <w:uiPriority w:val="99"/>
    <w:rPr>
      <w:sz w:val="21"/>
      <w:szCs w:val="21"/>
    </w:rPr>
  </w:style>
  <w:style w:type="character" w:customStyle="1" w:styleId="16">
    <w:name w:val="标题 1 Char"/>
    <w:basedOn w:val="12"/>
    <w:link w:val="2"/>
    <w:autoRedefine/>
    <w:qFormat/>
    <w:uiPriority w:val="0"/>
    <w:rPr>
      <w:rFonts w:eastAsia="黑体"/>
      <w:b/>
      <w:bCs/>
      <w:kern w:val="44"/>
      <w:sz w:val="32"/>
      <w:szCs w:val="44"/>
    </w:rPr>
  </w:style>
  <w:style w:type="paragraph" w:customStyle="1" w:styleId="17">
    <w:name w:val="小小标题"/>
    <w:basedOn w:val="2"/>
    <w:autoRedefine/>
    <w:qFormat/>
    <w:uiPriority w:val="0"/>
    <w:pPr>
      <w:ind w:firstLine="640"/>
    </w:pPr>
    <w:rPr>
      <w:rFonts w:ascii="Times New Roman" w:hAnsi="Times New Roman" w:eastAsia="楷体_GB2312" w:cs="Times New Roman"/>
    </w:rPr>
  </w:style>
  <w:style w:type="character" w:customStyle="1" w:styleId="18">
    <w:name w:val="标题 Char"/>
    <w:basedOn w:val="12"/>
    <w:link w:val="9"/>
    <w:autoRedefine/>
    <w:qFormat/>
    <w:uiPriority w:val="0"/>
    <w:rPr>
      <w:rFonts w:eastAsia="方正小标宋简体" w:asciiTheme="majorHAnsi" w:hAnsiTheme="majorHAnsi" w:cstheme="majorBidi"/>
      <w:kern w:val="44"/>
      <w:sz w:val="44"/>
      <w:szCs w:val="32"/>
    </w:rPr>
  </w:style>
  <w:style w:type="character" w:customStyle="1" w:styleId="19">
    <w:name w:val="页眉 Char"/>
    <w:basedOn w:val="12"/>
    <w:link w:val="7"/>
    <w:autoRedefine/>
    <w:qFormat/>
    <w:uiPriority w:val="99"/>
    <w:rPr>
      <w:sz w:val="18"/>
      <w:szCs w:val="18"/>
    </w:rPr>
  </w:style>
  <w:style w:type="character" w:customStyle="1" w:styleId="20">
    <w:name w:val="页脚 Char"/>
    <w:basedOn w:val="12"/>
    <w:link w:val="6"/>
    <w:autoRedefine/>
    <w:qFormat/>
    <w:uiPriority w:val="99"/>
    <w:rPr>
      <w:sz w:val="18"/>
      <w:szCs w:val="18"/>
    </w:rPr>
  </w:style>
  <w:style w:type="character" w:customStyle="1" w:styleId="21">
    <w:name w:val="批注文字 Char"/>
    <w:basedOn w:val="12"/>
    <w:link w:val="4"/>
    <w:autoRedefine/>
    <w:semiHidden/>
    <w:qFormat/>
    <w:uiPriority w:val="99"/>
  </w:style>
  <w:style w:type="character" w:customStyle="1" w:styleId="22">
    <w:name w:val="批注主题 Char"/>
    <w:basedOn w:val="21"/>
    <w:link w:val="10"/>
    <w:autoRedefine/>
    <w:semiHidden/>
    <w:qFormat/>
    <w:uiPriority w:val="99"/>
    <w:rPr>
      <w:b/>
      <w:bCs/>
    </w:rPr>
  </w:style>
  <w:style w:type="character" w:customStyle="1" w:styleId="23">
    <w:name w:val="批注框文本 Char"/>
    <w:basedOn w:val="12"/>
    <w:link w:val="5"/>
    <w:autoRedefine/>
    <w:semiHidden/>
    <w:qFormat/>
    <w:uiPriority w:val="99"/>
    <w:rPr>
      <w:sz w:val="18"/>
      <w:szCs w:val="18"/>
    </w:rPr>
  </w:style>
  <w:style w:type="paragraph" w:customStyle="1" w:styleId="24">
    <w:name w:val="列出段落1"/>
    <w:basedOn w:val="1"/>
    <w:autoRedefine/>
    <w:qFormat/>
    <w:uiPriority w:val="34"/>
    <w:pPr>
      <w:ind w:firstLine="420" w:firstLineChars="200"/>
    </w:pPr>
  </w:style>
  <w:style w:type="character" w:customStyle="1" w:styleId="25">
    <w:name w:val="标题 3 Char"/>
    <w:basedOn w:val="12"/>
    <w:link w:val="3"/>
    <w:autoRedefine/>
    <w:semiHidden/>
    <w:qFormat/>
    <w:uiPriority w:val="9"/>
    <w:rPr>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4066</Words>
  <Characters>4118</Characters>
  <Lines>32</Lines>
  <Paragraphs>9</Paragraphs>
  <TotalTime>11</TotalTime>
  <ScaleCrop>false</ScaleCrop>
  <LinksUpToDate>false</LinksUpToDate>
  <CharactersWithSpaces>4386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renwanying</cp:lastModifiedBy>
  <cp:lastPrinted>2019-06-18T01:35:00Z</cp:lastPrinted>
  <dcterms:modified xsi:type="dcterms:W3CDTF">2026-08-28T07:26:20Z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D2A1450A49CB49AA8178D1EDE50D7CA9</vt:lpwstr>
  </property>
  <property fmtid="{D5CDD505-2E9C-101B-9397-08002B2CF9AE}" pid="4" name="KSOTemplateDocerSaveRecord">
    <vt:lpwstr>eyJoZGlkIjoiZWVjNDUxY2M0MTMzZjM4NWE1N2Q1ZTViY2I5OTVlYzYiLCJ1c2VySWQiOiI0NTUyNDAxNzgifQ==</vt:lpwstr>
  </property>
</Properties>
</file>