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pPr>
        <w:adjustRightInd w:val="0"/>
        <w:snapToGrid w:val="0"/>
        <w:spacing w:line="360" w:lineRule="exact"/>
        <w:ind w:right="-199" w:rightChars="-95" w:firstLine="422" w:firstLineChars="200"/>
        <w:rPr>
          <w:rFonts w:asciiTheme="minorEastAsia" w:hAnsiTheme="minorEastAsia"/>
          <w:b/>
          <w:kern w:val="0"/>
          <w:szCs w:val="21"/>
        </w:rPr>
      </w:pPr>
    </w:p>
    <w:p>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pPr>
        <w:adjustRightInd w:val="0"/>
        <w:snapToGrid w:val="0"/>
        <w:spacing w:line="360" w:lineRule="exact"/>
        <w:ind w:right="-199" w:rightChars="-95" w:firstLine="0" w:firstLineChars="0"/>
        <w:rPr>
          <w:rFonts w:hint="eastAsia" w:cs="仿宋_GB2312" w:asciiTheme="minorEastAsia" w:hAnsiTheme="minorEastAsia"/>
          <w:szCs w:val="21"/>
        </w:rPr>
      </w:pPr>
      <w:r>
        <w:rPr>
          <w:rFonts w:hint="eastAsia" w:cs="仿宋_GB2312" w:asciiTheme="minorEastAsia" w:hAnsiTheme="minorEastAsia"/>
          <w:szCs w:val="21"/>
        </w:rPr>
        <w:t>山东产权交易中心（以下简称“中心”）：</w:t>
      </w:r>
    </w:p>
    <w:p>
      <w:pPr>
        <w:adjustRightInd w:val="0"/>
        <w:snapToGrid w:val="0"/>
        <w:spacing w:line="360" w:lineRule="exact"/>
        <w:ind w:right="-199" w:rightChars="-95" w:firstLine="420" w:firstLineChars="200"/>
        <w:rPr>
          <w:rFonts w:hint="eastAsia" w:cs="仿宋_GB2312" w:asciiTheme="minorEastAsia" w:hAnsiTheme="minorEastAsia"/>
          <w:szCs w:val="21"/>
        </w:rPr>
      </w:pPr>
      <w:r>
        <w:rPr>
          <w:rFonts w:hint="eastAsia" w:cs="仿宋_GB2312" w:asciiTheme="minorEastAsia" w:hAnsiTheme="minorEastAsia"/>
          <w:szCs w:val="21"/>
        </w:rPr>
        <w:t>我方提出参与受让</w:t>
      </w:r>
      <w:r>
        <w:rPr>
          <w:rFonts w:hint="eastAsia" w:cs="仿宋_GB2312" w:asciiTheme="minorEastAsia" w:hAnsiTheme="minorEastAsia"/>
          <w:szCs w:val="21"/>
          <w:u w:val="single"/>
        </w:rPr>
        <w:t xml:space="preserve"> 专项资产酒水资产包（SD2024年022批)（资产包项目）  </w:t>
      </w:r>
      <w:r>
        <w:rPr>
          <w:rFonts w:hint="eastAsia" w:cs="仿宋_GB2312" w:asciiTheme="minorEastAsia" w:hAnsiTheme="minorEastAsia"/>
          <w:szCs w:val="21"/>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color w:val="auto"/>
          <w:spacing w:val="0"/>
          <w:kern w:val="0"/>
          <w:sz w:val="21"/>
          <w:szCs w:val="21"/>
          <w:shd w:val="clear" w:fill="auto"/>
        </w:rPr>
        <w:t>山东产权交易中心 涉诉、罚没资产交易操作规则</w:t>
      </w:r>
      <w:r>
        <w:rPr>
          <w:rFonts w:hint="eastAsia" w:cs="宋体" w:asciiTheme="minorEastAsia" w:hAnsiTheme="minorEastAsia" w:eastAsiaTheme="minorEastAsia"/>
          <w:i w:val="0"/>
          <w:iCs w:val="0"/>
          <w:caps w:val="0"/>
          <w:color w:val="auto"/>
          <w:spacing w:val="0"/>
          <w:kern w:val="0"/>
          <w:sz w:val="21"/>
          <w:szCs w:val="21"/>
          <w:shd w:val="clear" w:fill="auto"/>
          <w:lang w:eastAsia="zh-CN"/>
        </w:rPr>
        <w:t>》</w:t>
      </w:r>
      <w:r>
        <w:rPr>
          <w:rFonts w:hint="eastAsia" w:cs="宋体" w:asciiTheme="minorEastAsia" w:hAnsi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bookmarkStart w:id="0" w:name="_GoBack"/>
      <w:bookmarkEnd w:id="0"/>
    </w:p>
    <w:p>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2"/>
          <w:rFonts w:cs="宋体" w:asciiTheme="minorEastAsia" w:hAnsiTheme="minorEastAsia"/>
          <w:color w:val="auto"/>
          <w:kern w:val="0"/>
          <w:szCs w:val="21"/>
        </w:rPr>
        <w:t>www.sdcqjy.com</w:t>
      </w:r>
      <w:r>
        <w:rPr>
          <w:rStyle w:val="12"/>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spacing w:val="0"/>
          <w:kern w:val="0"/>
          <w:sz w:val="21"/>
          <w:szCs w:val="21"/>
          <w:shd w:val="clear"/>
        </w:rPr>
        <w:t>山东产权交易中心 涉诉、罚没资产交易操作规则</w:t>
      </w:r>
      <w:r>
        <w:rPr>
          <w:rFonts w:hint="eastAsia" w:cs="宋体" w:asciiTheme="minorEastAsia" w:hAnsiTheme="minorEastAsia" w:eastAsia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意向受让方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pPr>
        <w:widowControl/>
        <w:numPr>
          <w:ilvl w:val="0"/>
          <w:numId w:val="1"/>
        </w:num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Times New Roman"/>
          <w:kern w:val="0"/>
          <w:szCs w:val="21"/>
        </w:rPr>
        <w:t>交易方式为动态报价的，本次动态报价活动以挂牌价格为起始价格</w:t>
      </w:r>
      <w:r>
        <w:rPr>
          <w:rFonts w:hint="eastAsia" w:ascii="宋体" w:hAnsi="宋体" w:eastAsia="宋体" w:cs="Times New Roman"/>
          <w:kern w:val="0"/>
          <w:szCs w:val="21"/>
          <w:lang w:eastAsia="zh-CN"/>
        </w:rPr>
        <w:t>，</w:t>
      </w:r>
      <w:r>
        <w:rPr>
          <w:rFonts w:hint="eastAsia" w:cs="宋体" w:asciiTheme="minorEastAsia" w:hAnsiTheme="minorEastAsia"/>
          <w:kern w:val="0"/>
          <w:szCs w:val="21"/>
        </w:rPr>
        <w:t>意向受让方须在规定的报价时间内报价。</w:t>
      </w:r>
      <w:r>
        <w:rPr>
          <w:rFonts w:hint="eastAsia" w:ascii="宋体" w:hAnsi="宋体" w:eastAsia="宋体" w:cs="仿宋_GB2312"/>
          <w:szCs w:val="21"/>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pPr>
        <w:numPr>
          <w:ilvl w:val="255"/>
          <w:numId w:val="0"/>
        </w:numPr>
        <w:spacing w:line="360" w:lineRule="exact"/>
        <w:ind w:right="-199" w:rightChars="-95" w:firstLine="420" w:firstLineChars="200"/>
        <w:rPr>
          <w:rFonts w:ascii="宋体" w:hAnsi="宋体" w:eastAsia="宋体" w:cs="Times New Roman"/>
          <w:color w:val="0000FF"/>
          <w:szCs w:val="21"/>
        </w:rPr>
      </w:pPr>
      <w:r>
        <w:rPr>
          <w:rFonts w:hint="eastAsia" w:ascii="宋体" w:hAnsi="宋体" w:eastAsia="宋体" w:cs="Times New Roman"/>
          <w:szCs w:val="21"/>
        </w:rPr>
        <w:t>涉诉、罚没资产处置项目（项目编号为SSZC*****、FMZC*****）。受让方在收到《结果通知单》之日起5个工作日内支付应付交易价款及交易费用至产权中心指定账户，交易费用按照下列比例分段累计交纳：交易额200万元以下的，按5％；200万元以上1000万元以下的部分，按3％；1000万元以上5000万元以下的部分，按2％；5000万元以上1亿元以下的部分，按1％；1亿元以上的部分，按0.5％（注：“以下”包含本数在内，“以上”不包含本数。）。</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w:t>
      </w:r>
      <w:r>
        <w:rPr>
          <w:rFonts w:hint="eastAsia" w:cs="宋体" w:asciiTheme="minorEastAsia" w:hAnsiTheme="minorEastAsia"/>
          <w:kern w:val="0"/>
          <w:szCs w:val="21"/>
          <w:lang w:val="en-US" w:eastAsia="zh-CN"/>
        </w:rPr>
        <w:t>交易价款</w:t>
      </w:r>
      <w:r>
        <w:rPr>
          <w:rFonts w:hint="eastAsia" w:cs="宋体" w:asciiTheme="minorEastAsia" w:hAnsiTheme="minorEastAsia"/>
          <w:kern w:val="0"/>
          <w:szCs w:val="21"/>
        </w:rPr>
        <w:t>。未购买成功且无违约责任的意向受让方，产权中心于确定受让方后2个工作日内将其保证金无息退还。</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被确定为受让方后不能在规定时间内付清交易价款及交易费用、按要求完成项目移交的，承诺承担以下责任：</w:t>
      </w:r>
    </w:p>
    <w:p>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pPr>
        <w:widowControl/>
        <w:adjustRightInd w:val="0"/>
        <w:snapToGrid w:val="0"/>
        <w:spacing w:line="360" w:lineRule="exact"/>
        <w:ind w:right="-199" w:rightChars="-95" w:firstLine="480"/>
        <w:rPr>
          <w:rFonts w:cs="宋体" w:asciiTheme="minorEastAsia" w:hAnsiTheme="minorEastAsia"/>
          <w:kern w:val="0"/>
          <w:szCs w:val="21"/>
        </w:rPr>
      </w:pPr>
    </w:p>
    <w:p>
      <w:pPr>
        <w:widowControl/>
        <w:snapToGrid w:val="0"/>
        <w:spacing w:line="360" w:lineRule="exact"/>
        <w:ind w:right="-199" w:rightChars="-95"/>
        <w:rPr>
          <w:rFonts w:cs="宋体" w:asciiTheme="minorEastAsia" w:hAnsiTheme="minorEastAsia"/>
          <w:kern w:val="0"/>
          <w:szCs w:val="21"/>
        </w:rPr>
      </w:pPr>
      <w:r>
        <w:rPr>
          <w:rFonts w:cs="宋体" w:asciiTheme="minorEastAsia" w:hAnsiTheme="minorEastAsia"/>
          <w:kern w:val="0"/>
          <w:szCs w:val="21"/>
        </w:rPr>
        <w:t xml:space="preserve">                                           </w:t>
      </w: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p>
      <w:pPr>
        <w:widowControl/>
        <w:snapToGrid w:val="0"/>
        <w:spacing w:line="360" w:lineRule="exact"/>
        <w:ind w:right="-199" w:rightChars="-95"/>
        <w:rPr>
          <w:rFonts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5MGNhODE0MTg4YjlhNmVjZjY2ZjM5NzFiYWIzMjg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67058"/>
    <w:rsid w:val="0017625F"/>
    <w:rsid w:val="001B5516"/>
    <w:rsid w:val="001D033B"/>
    <w:rsid w:val="001D3D7D"/>
    <w:rsid w:val="00217936"/>
    <w:rsid w:val="0022004E"/>
    <w:rsid w:val="0022160C"/>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27641"/>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6F0242"/>
    <w:rsid w:val="0331645E"/>
    <w:rsid w:val="061422BE"/>
    <w:rsid w:val="0A22796E"/>
    <w:rsid w:val="0B2842C7"/>
    <w:rsid w:val="0B5D39B7"/>
    <w:rsid w:val="0C2D1003"/>
    <w:rsid w:val="0C741827"/>
    <w:rsid w:val="0CB02467"/>
    <w:rsid w:val="0D471B4E"/>
    <w:rsid w:val="0E034D80"/>
    <w:rsid w:val="0EF44F7D"/>
    <w:rsid w:val="0F35708A"/>
    <w:rsid w:val="112B4874"/>
    <w:rsid w:val="11501FDA"/>
    <w:rsid w:val="11A10437"/>
    <w:rsid w:val="13AF388A"/>
    <w:rsid w:val="13ED28B7"/>
    <w:rsid w:val="168B425A"/>
    <w:rsid w:val="16C45343"/>
    <w:rsid w:val="17013C0B"/>
    <w:rsid w:val="174A5679"/>
    <w:rsid w:val="177858BB"/>
    <w:rsid w:val="17B44C75"/>
    <w:rsid w:val="1D4E0CEB"/>
    <w:rsid w:val="1E064AD3"/>
    <w:rsid w:val="1FE509E1"/>
    <w:rsid w:val="20892574"/>
    <w:rsid w:val="22777C19"/>
    <w:rsid w:val="25550BE1"/>
    <w:rsid w:val="26340F38"/>
    <w:rsid w:val="285A1A45"/>
    <w:rsid w:val="28CD0786"/>
    <w:rsid w:val="2AAB69FD"/>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D6D3F9F"/>
    <w:rsid w:val="3E3437B7"/>
    <w:rsid w:val="40E92B8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2EA503C"/>
    <w:rsid w:val="538954A7"/>
    <w:rsid w:val="53CA11E5"/>
    <w:rsid w:val="544F0B55"/>
    <w:rsid w:val="57872B8F"/>
    <w:rsid w:val="592041D4"/>
    <w:rsid w:val="5B2E79B9"/>
    <w:rsid w:val="60EA743F"/>
    <w:rsid w:val="64004BDA"/>
    <w:rsid w:val="64765C25"/>
    <w:rsid w:val="65305110"/>
    <w:rsid w:val="670A5267"/>
    <w:rsid w:val="68925A1E"/>
    <w:rsid w:val="6A4B7DF5"/>
    <w:rsid w:val="6B065FBA"/>
    <w:rsid w:val="6D2B51D5"/>
    <w:rsid w:val="6E8F6B1F"/>
    <w:rsid w:val="6ED07EE6"/>
    <w:rsid w:val="72A44A1F"/>
    <w:rsid w:val="745F3BFC"/>
    <w:rsid w:val="76970338"/>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字符"/>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字符"/>
    <w:basedOn w:val="11"/>
    <w:link w:val="8"/>
    <w:qFormat/>
    <w:uiPriority w:val="0"/>
    <w:rPr>
      <w:rFonts w:eastAsia="方正小标宋简体" w:asciiTheme="majorHAnsi" w:hAnsiTheme="majorHAnsi" w:cstheme="majorBidi"/>
      <w:kern w:val="44"/>
      <w:sz w:val="44"/>
      <w:szCs w:val="32"/>
    </w:rPr>
  </w:style>
  <w:style w:type="character" w:customStyle="1" w:styleId="17">
    <w:name w:val="页眉 字符"/>
    <w:basedOn w:val="11"/>
    <w:link w:val="7"/>
    <w:qFormat/>
    <w:uiPriority w:val="99"/>
    <w:rPr>
      <w:sz w:val="18"/>
      <w:szCs w:val="18"/>
    </w:rPr>
  </w:style>
  <w:style w:type="character" w:customStyle="1" w:styleId="18">
    <w:name w:val="页脚 字符"/>
    <w:basedOn w:val="11"/>
    <w:link w:val="6"/>
    <w:qFormat/>
    <w:uiPriority w:val="99"/>
    <w:rPr>
      <w:sz w:val="18"/>
      <w:szCs w:val="18"/>
    </w:rPr>
  </w:style>
  <w:style w:type="character" w:customStyle="1" w:styleId="19">
    <w:name w:val="批注文字 字符"/>
    <w:basedOn w:val="11"/>
    <w:link w:val="4"/>
    <w:semiHidden/>
    <w:qFormat/>
    <w:uiPriority w:val="99"/>
  </w:style>
  <w:style w:type="character" w:customStyle="1" w:styleId="20">
    <w:name w:val="批注主题 字符"/>
    <w:basedOn w:val="19"/>
    <w:link w:val="9"/>
    <w:semiHidden/>
    <w:qFormat/>
    <w:uiPriority w:val="99"/>
    <w:rPr>
      <w:b/>
      <w:bCs/>
    </w:rPr>
  </w:style>
  <w:style w:type="character" w:customStyle="1" w:styleId="21">
    <w:name w:val="批注框文本 字符"/>
    <w:basedOn w:val="11"/>
    <w:link w:val="5"/>
    <w:semiHidden/>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字符"/>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Normal.dotm</Template>
  <Pages>3</Pages>
  <Words>669</Words>
  <Characters>3816</Characters>
  <Lines>31</Lines>
  <Paragraphs>8</Paragraphs>
  <TotalTime>9</TotalTime>
  <ScaleCrop>false</ScaleCrop>
  <LinksUpToDate>false</LinksUpToDate>
  <CharactersWithSpaces>4477</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2025-08-21T01:48:49Z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2B650C91D62048C5A637EA3D72B8F177</vt:lpwstr>
  </property>
</Properties>
</file>