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D0EB6">
      <w:pPr>
        <w:jc w:val="center"/>
        <w:rPr>
          <w:rFonts w:hint="eastAsia" w:asciiTheme="minorEastAsia" w:hAnsiTheme="minorEastAsia" w:eastAsiaTheme="minorEastAsia" w:cstheme="minorEastAsia"/>
          <w:b/>
          <w:bCs w:val="0"/>
          <w:sz w:val="32"/>
          <w:szCs w:val="32"/>
          <w:lang w:val="en-US" w:eastAsia="zh-CN"/>
        </w:rPr>
      </w:pPr>
    </w:p>
    <w:p w14:paraId="5F47AF1B">
      <w:pPr>
        <w:jc w:val="center"/>
        <w:rPr>
          <w:rFonts w:hint="eastAsia" w:asciiTheme="minorEastAsia" w:hAnsiTheme="minorEastAsia" w:eastAsiaTheme="minorEastAsia" w:cstheme="minorEastAsia"/>
          <w:bCs/>
          <w:sz w:val="36"/>
          <w:szCs w:val="36"/>
        </w:rPr>
      </w:pPr>
      <w:r>
        <w:rPr>
          <w:rFonts w:hint="eastAsia" w:asciiTheme="minorEastAsia" w:hAnsiTheme="minorEastAsia" w:eastAsiaTheme="minorEastAsia" w:cstheme="minorEastAsia"/>
          <w:b/>
          <w:bCs w:val="0"/>
          <w:sz w:val="32"/>
          <w:szCs w:val="32"/>
          <w:lang w:val="en-US" w:eastAsia="zh-CN"/>
        </w:rPr>
        <w:t>资产受让须知与承诺</w:t>
      </w:r>
    </w:p>
    <w:p w14:paraId="22A61CD3">
      <w:pPr>
        <w:keepNext w:val="0"/>
        <w:keepLines w:val="0"/>
        <w:pageBreakBefore w:val="0"/>
        <w:kinsoku/>
        <w:wordWrap/>
        <w:overflowPunct/>
        <w:topLinePunct w:val="0"/>
        <w:autoSpaceDE/>
        <w:autoSpaceDN/>
        <w:bidi w:val="0"/>
        <w:adjustRightInd w:val="0"/>
        <w:snapToGrid w:val="0"/>
        <w:spacing w:line="560" w:lineRule="atLeast"/>
        <w:ind w:right="-199" w:rightChars="-95" w:firstLine="422" w:firstLineChars="200"/>
        <w:textAlignment w:val="auto"/>
        <w:rPr>
          <w:rFonts w:hint="eastAsia" w:asciiTheme="minorEastAsia" w:hAnsiTheme="minorEastAsia" w:eastAsiaTheme="minorEastAsia" w:cstheme="minorEastAsia"/>
          <w:b/>
          <w:kern w:val="0"/>
          <w:szCs w:val="21"/>
        </w:rPr>
      </w:pPr>
    </w:p>
    <w:p w14:paraId="2D40D48A">
      <w:pPr>
        <w:keepNext w:val="0"/>
        <w:keepLines w:val="0"/>
        <w:pageBreakBefore w:val="0"/>
        <w:kinsoku/>
        <w:wordWrap/>
        <w:overflowPunct/>
        <w:topLinePunct w:val="0"/>
        <w:autoSpaceDE/>
        <w:autoSpaceDN/>
        <w:bidi w:val="0"/>
        <w:adjustRightInd w:val="0"/>
        <w:snapToGrid w:val="0"/>
        <w:spacing w:line="560" w:lineRule="atLeast"/>
        <w:ind w:right="-199" w:rightChars="-95" w:firstLine="482"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kern w:val="0"/>
          <w:sz w:val="24"/>
          <w:szCs w:val="24"/>
        </w:rPr>
        <w:t>特别提示：该《资产受让须知与承诺》仅适用于交易方式为网络竞价或动态报价的资产转让项目。如本项目转让方或挂牌公告对以下条款有不同约定的，从其约定。一旦报名，即表明已阅读并接受以下全部条款。</w:t>
      </w:r>
    </w:p>
    <w:p w14:paraId="7EB9C584">
      <w:pPr>
        <w:keepNext w:val="0"/>
        <w:keepLines w:val="0"/>
        <w:pageBreakBefore w:val="0"/>
        <w:kinsoku/>
        <w:wordWrap/>
        <w:overflowPunct/>
        <w:topLinePunct w:val="0"/>
        <w:autoSpaceDE/>
        <w:autoSpaceDN/>
        <w:bidi w:val="0"/>
        <w:adjustRightInd w:val="0"/>
        <w:snapToGrid w:val="0"/>
        <w:spacing w:line="560" w:lineRule="atLeast"/>
        <w:ind w:right="-199" w:rightChars="-95"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一、本项目《资产受让须知与承诺》（以下简称“《须知》”）依据</w:t>
      </w:r>
      <w:r>
        <w:rPr>
          <w:rFonts w:hint="eastAsia" w:asciiTheme="minorEastAsia" w:hAnsiTheme="minorEastAsia" w:eastAsiaTheme="minorEastAsia" w:cstheme="minorEastAsia"/>
          <w:kern w:val="0"/>
          <w:sz w:val="24"/>
          <w:szCs w:val="24"/>
        </w:rPr>
        <w:t>《山东产权交易中心企业国有资产转让业务操作规则</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山东产权交易中心交易业务竞价组织管理办法</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山东产权交易中心网络竞价实施办法》和《山东产权交易中心动态报价实施办法》制定</w:t>
      </w:r>
      <w:r>
        <w:rPr>
          <w:rFonts w:hint="eastAsia" w:asciiTheme="minorEastAsia" w:hAnsiTheme="minorEastAsia" w:eastAsiaTheme="minorEastAsia" w:cstheme="minorEastAsia"/>
          <w:sz w:val="24"/>
          <w:szCs w:val="24"/>
        </w:rPr>
        <w:t>。适用于交易方式为网络竞价或动态报价的资产转让项目。</w:t>
      </w:r>
    </w:p>
    <w:p w14:paraId="413EC3FC">
      <w:pPr>
        <w:keepNext w:val="0"/>
        <w:keepLines w:val="0"/>
        <w:pageBreakBefore w:val="0"/>
        <w:widowControl/>
        <w:kinsoku/>
        <w:wordWrap/>
        <w:overflowPunct/>
        <w:topLinePunct w:val="0"/>
        <w:autoSpaceDE/>
        <w:autoSpaceDN/>
        <w:bidi w:val="0"/>
        <w:spacing w:line="560" w:lineRule="atLeast"/>
        <w:ind w:right="-199" w:rightChars="-95" w:firstLine="470" w:firstLineChars="196"/>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二、本项目通过转让公告（以下所指公告均以山东产权交易中心网站</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"http://www.sdcqjy.com" </w:instrText>
      </w:r>
      <w:r>
        <w:rPr>
          <w:rFonts w:hint="eastAsia" w:asciiTheme="minorEastAsia" w:hAnsiTheme="minorEastAsia" w:eastAsiaTheme="minorEastAsia" w:cstheme="minorEastAsia"/>
          <w:sz w:val="24"/>
          <w:szCs w:val="24"/>
        </w:rPr>
        <w:fldChar w:fldCharType="separate"/>
      </w:r>
      <w:r>
        <w:rPr>
          <w:rStyle w:val="5"/>
          <w:rFonts w:hint="eastAsia" w:asciiTheme="minorEastAsia" w:hAnsiTheme="minorEastAsia" w:eastAsiaTheme="minorEastAsia" w:cstheme="minorEastAsia"/>
          <w:color w:val="auto"/>
          <w:kern w:val="0"/>
          <w:sz w:val="24"/>
          <w:szCs w:val="24"/>
        </w:rPr>
        <w:t>www.sdcqjy.com</w:t>
      </w:r>
      <w:r>
        <w:rPr>
          <w:rStyle w:val="5"/>
          <w:rFonts w:hint="eastAsia" w:asciiTheme="minorEastAsia" w:hAnsiTheme="minorEastAsia" w:eastAsiaTheme="minorEastAsia" w:cstheme="minorEastAsia"/>
          <w:color w:val="auto"/>
          <w:kern w:val="0"/>
          <w:sz w:val="24"/>
          <w:szCs w:val="24"/>
        </w:rPr>
        <w:fldChar w:fldCharType="end"/>
      </w:r>
      <w:r>
        <w:rPr>
          <w:rFonts w:hint="eastAsia" w:asciiTheme="minorEastAsia" w:hAnsiTheme="minorEastAsia" w:eastAsiaTheme="minorEastAsia" w:cstheme="minorEastAsia"/>
          <w:kern w:val="0"/>
          <w:sz w:val="24"/>
          <w:szCs w:val="24"/>
        </w:rPr>
        <w:t>披露内容为准）披露的交易方式确定受让方，本次网络竞价活动（含动态报价）由山东产权交易中心有限公司（以下简称“产权中心”）组织实施。</w:t>
      </w:r>
    </w:p>
    <w:p w14:paraId="76CC22E9">
      <w:pPr>
        <w:keepNext w:val="0"/>
        <w:keepLines w:val="0"/>
        <w:pageBreakBefore w:val="0"/>
        <w:widowControl/>
        <w:kinsoku/>
        <w:wordWrap/>
        <w:overflowPunct/>
        <w:topLinePunct w:val="0"/>
        <w:autoSpaceDE/>
        <w:autoSpaceDN/>
        <w:bidi w:val="0"/>
        <w:spacing w:line="560" w:lineRule="atLeast"/>
        <w:ind w:right="-199" w:rightChars="-95" w:firstLine="470" w:firstLineChars="196"/>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信息披露公告期满后，只产生一个符合条件的意向受让方的，除涉及优先购买权人未放弃优先购买权的情形外，交易双方按照转让底价与意向受让方报价孰高原则确定交易价格，签订资产交易合同或其他成交确认文件。</w:t>
      </w:r>
    </w:p>
    <w:p w14:paraId="3694184A">
      <w:pPr>
        <w:keepNext w:val="0"/>
        <w:keepLines w:val="0"/>
        <w:pageBreakBefore w:val="0"/>
        <w:widowControl/>
        <w:kinsoku/>
        <w:wordWrap/>
        <w:overflowPunct/>
        <w:topLinePunct w:val="0"/>
        <w:autoSpaceDE/>
        <w:autoSpaceDN/>
        <w:bidi w:val="0"/>
        <w:spacing w:line="560" w:lineRule="atLeast"/>
        <w:ind w:right="-199" w:rightChars="-95" w:firstLine="470" w:firstLineChars="196"/>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信息披露公告期满，产生两个及以上符合条件的意向受让方的，产权中心按照公告确定的竞价方式组织实施竞价。</w:t>
      </w:r>
    </w:p>
    <w:p w14:paraId="37A4D488">
      <w:pPr>
        <w:keepNext w:val="0"/>
        <w:keepLines w:val="0"/>
        <w:pageBreakBefore w:val="0"/>
        <w:widowControl/>
        <w:kinsoku/>
        <w:wordWrap/>
        <w:overflowPunct/>
        <w:topLinePunct w:val="0"/>
        <w:autoSpaceDE/>
        <w:autoSpaceDN/>
        <w:bidi w:val="0"/>
        <w:adjustRightInd w:val="0"/>
        <w:snapToGrid w:val="0"/>
        <w:spacing w:line="560" w:lineRule="atLeast"/>
        <w:ind w:right="-199" w:rightChars="-95" w:firstLine="48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三、参加本项目网络竞价（含动态报价）的竞买人（已交纳本项目保证金并经审核通过的意向受让方），应已了解并遵守《山东产权交易中心企业国有资产转让业务操作规则</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山东产权交易中心交易业务竞价组织管理办法</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山东产权交易中心网络竞价实施办法</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14:paraId="3B943160">
      <w:pPr>
        <w:keepNext w:val="0"/>
        <w:keepLines w:val="0"/>
        <w:pageBreakBefore w:val="0"/>
        <w:widowControl/>
        <w:kinsoku/>
        <w:wordWrap/>
        <w:overflowPunct/>
        <w:topLinePunct w:val="0"/>
        <w:autoSpaceDE/>
        <w:autoSpaceDN/>
        <w:bidi w:val="0"/>
        <w:adjustRightInd w:val="0"/>
        <w:snapToGrid w:val="0"/>
        <w:spacing w:line="560" w:lineRule="atLeast"/>
        <w:ind w:right="-199" w:rightChars="-95" w:firstLine="48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四、意向受让方应按公告要求的有效报名时间段内</w:t>
      </w:r>
      <w:r>
        <w:rPr>
          <w:rFonts w:hint="eastAsia" w:asciiTheme="minorEastAsia" w:hAnsiTheme="minorEastAsia" w:eastAsiaTheme="minorEastAsia" w:cstheme="minorEastAsia"/>
          <w:kern w:val="0"/>
          <w:sz w:val="24"/>
          <w:szCs w:val="24"/>
          <w:lang w:eastAsia="zh-CN"/>
        </w:rPr>
        <w:t>自行登录</w:t>
      </w:r>
      <w:r>
        <w:rPr>
          <w:rFonts w:hint="eastAsia" w:asciiTheme="minorEastAsia" w:hAnsiTheme="minorEastAsia" w:eastAsiaTheme="minorEastAsia" w:cstheme="minorEastAsia"/>
          <w:kern w:val="0"/>
          <w:sz w:val="24"/>
          <w:szCs w:val="24"/>
        </w:rPr>
        <w:t>产权中心网站或委托经纪机构办理报名登记手续，并按照公告的提示提交报名材料，逾期未按规定提交报名材料的，视为放弃受让资格。</w:t>
      </w:r>
    </w:p>
    <w:p w14:paraId="6EFCF4E0">
      <w:pPr>
        <w:keepNext w:val="0"/>
        <w:keepLines w:val="0"/>
        <w:pageBreakBefore w:val="0"/>
        <w:widowControl/>
        <w:kinsoku/>
        <w:wordWrap/>
        <w:overflowPunct/>
        <w:topLinePunct w:val="0"/>
        <w:autoSpaceDE/>
        <w:autoSpaceDN/>
        <w:bidi w:val="0"/>
        <w:adjustRightInd w:val="0"/>
        <w:snapToGrid w:val="0"/>
        <w:spacing w:line="560" w:lineRule="atLeast"/>
        <w:ind w:right="-199" w:rightChars="-95" w:firstLine="482"/>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五</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意向受让方应当按照信息披露公告要求，将交易保证金交纳至产权中心指定的交易资金结算专用账户，支付时间以到达产权中心指定账户时间为准。未按照信息披露公告要求交纳交易保证金的，视为放弃受让资格。本项目保证金金额详见产权中心网站公告，账户信息以交易系统推送的收款账号为准。保证金来源的合法性由交纳主体负责。交易资金原则上不得由他方代为收付。</w:t>
      </w:r>
    </w:p>
    <w:p w14:paraId="543C1FC1">
      <w:pPr>
        <w:keepNext w:val="0"/>
        <w:keepLines w:val="0"/>
        <w:pageBreakBefore w:val="0"/>
        <w:kinsoku/>
        <w:wordWrap/>
        <w:overflowPunct/>
        <w:topLinePunct w:val="0"/>
        <w:autoSpaceDE/>
        <w:autoSpaceDN/>
        <w:bidi w:val="0"/>
        <w:adjustRightInd w:val="0"/>
        <w:snapToGrid w:val="0"/>
        <w:spacing w:line="560" w:lineRule="atLeast"/>
        <w:ind w:right="-199" w:rightChars="-95"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六、竞买人应于网络竞价活动开始前，登录产权中心网站（www.sdcqjy.com）了解并掌握相关操作规程；竞买人应对其竞买行为负责，网络竞价成交后不得以不了解网络竞价方式或不了解所竞得标的为由予以反悔。</w:t>
      </w:r>
    </w:p>
    <w:p w14:paraId="3E14F599">
      <w:pPr>
        <w:keepNext w:val="0"/>
        <w:keepLines w:val="0"/>
        <w:pageBreakBefore w:val="0"/>
        <w:widowControl/>
        <w:kinsoku/>
        <w:wordWrap/>
        <w:overflowPunct/>
        <w:topLinePunct w:val="0"/>
        <w:autoSpaceDE/>
        <w:autoSpaceDN/>
        <w:bidi w:val="0"/>
        <w:adjustRightInd w:val="0"/>
        <w:snapToGrid w:val="0"/>
        <w:spacing w:line="560" w:lineRule="atLeast"/>
        <w:ind w:right="-199" w:rightChars="-95"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七、本项目标的信息详情见公告披露信息。</w:t>
      </w:r>
      <w:r>
        <w:rPr>
          <w:rFonts w:hint="eastAsia" w:asciiTheme="minorEastAsia" w:hAnsiTheme="minorEastAsia" w:eastAsiaTheme="minorEastAsia" w:cstheme="minorEastAsia"/>
          <w:sz w:val="24"/>
          <w:szCs w:val="24"/>
        </w:rPr>
        <w:t>产权中心按转让方要求进行标的图片、名称、文字描述及实物信息等内容发布，仅对转让方提供的披露信息内容进行合规性审核，不保证披露的交易标的相关信息的真实性、完整性和准确性，不保证披露的交易标的名称、图片、描述与交易标的实际相符，也不对交易标的做任何担保。</w:t>
      </w:r>
    </w:p>
    <w:p w14:paraId="2FF2CDE1">
      <w:pPr>
        <w:keepNext w:val="0"/>
        <w:keepLines w:val="0"/>
        <w:pageBreakBefore w:val="0"/>
        <w:kinsoku/>
        <w:wordWrap/>
        <w:overflowPunct/>
        <w:topLinePunct w:val="0"/>
        <w:autoSpaceDE/>
        <w:autoSpaceDN/>
        <w:bidi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对明示按交易标的现状进行交易的，意向受让方应自行勘察交易标的实物，提交交易申请、参与竞买即表明认可交易标的现状，意向受让方将自行承担可能由此产生的损失。</w:t>
      </w:r>
    </w:p>
    <w:p w14:paraId="2AF95A63">
      <w:pPr>
        <w:keepNext w:val="0"/>
        <w:keepLines w:val="0"/>
        <w:pageBreakBefore w:val="0"/>
        <w:widowControl/>
        <w:kinsoku/>
        <w:wordWrap/>
        <w:overflowPunct/>
        <w:topLinePunct w:val="0"/>
        <w:autoSpaceDE/>
        <w:autoSpaceDN/>
        <w:bidi w:val="0"/>
        <w:adjustRightInd w:val="0"/>
        <w:snapToGrid w:val="0"/>
        <w:spacing w:line="560" w:lineRule="atLeast"/>
        <w:ind w:right="-199" w:rightChars="-95"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九、意向受让方应当符合公告要求，同意本项目公告中与转让相关的其他条件。如因不符合公告要求对转让方及产权中心造成损失的，须承担违约责任。</w:t>
      </w:r>
    </w:p>
    <w:p w14:paraId="66901581">
      <w:pPr>
        <w:keepNext w:val="0"/>
        <w:keepLines w:val="0"/>
        <w:pageBreakBefore w:val="0"/>
        <w:widowControl/>
        <w:kinsoku/>
        <w:wordWrap/>
        <w:overflowPunct/>
        <w:topLinePunct w:val="0"/>
        <w:autoSpaceDE/>
        <w:autoSpaceDN/>
        <w:bidi w:val="0"/>
        <w:adjustRightInd w:val="0"/>
        <w:snapToGrid w:val="0"/>
        <w:spacing w:line="560" w:lineRule="atLeast"/>
        <w:ind w:right="-199" w:rightChars="-95" w:firstLine="48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十、本项目公告截止日后，已完成报名手续的意向受让方，不得单方撤回报名。</w:t>
      </w:r>
    </w:p>
    <w:p w14:paraId="438DAEF3">
      <w:pPr>
        <w:keepNext w:val="0"/>
        <w:keepLines w:val="0"/>
        <w:pageBreakBefore w:val="0"/>
        <w:widowControl/>
        <w:kinsoku/>
        <w:wordWrap/>
        <w:overflowPunct/>
        <w:topLinePunct w:val="0"/>
        <w:autoSpaceDE/>
        <w:autoSpaceDN/>
        <w:bidi w:val="0"/>
        <w:adjustRightInd w:val="0"/>
        <w:snapToGrid w:val="0"/>
        <w:spacing w:line="560" w:lineRule="atLeast"/>
        <w:ind w:right="-199" w:rightChars="-95" w:firstLine="48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十一、意向受让方须同意以不低于转让底价（即挂牌价格）购买在产权中心公开挂牌转让的</w:t>
      </w:r>
      <w:r>
        <w:rPr>
          <w:rFonts w:hint="eastAsia" w:asciiTheme="minorEastAsia" w:hAnsiTheme="minorEastAsia" w:eastAsiaTheme="minorEastAsia" w:cstheme="minorEastAsia"/>
          <w:kern w:val="0"/>
          <w:sz w:val="24"/>
          <w:szCs w:val="24"/>
          <w:u w:val="single"/>
        </w:rPr>
        <w:t>本</w:t>
      </w:r>
      <w:r>
        <w:rPr>
          <w:rFonts w:hint="eastAsia" w:asciiTheme="minorEastAsia" w:hAnsiTheme="minorEastAsia" w:eastAsiaTheme="minorEastAsia" w:cstheme="minorEastAsia"/>
          <w:kern w:val="0"/>
          <w:sz w:val="24"/>
          <w:szCs w:val="24"/>
        </w:rPr>
        <w:t>项目。</w:t>
      </w:r>
    </w:p>
    <w:p w14:paraId="75F413A9">
      <w:pPr>
        <w:keepNext w:val="0"/>
        <w:keepLines w:val="0"/>
        <w:pageBreakBefore w:val="0"/>
        <w:widowControl/>
        <w:kinsoku/>
        <w:wordWrap/>
        <w:overflowPunct/>
        <w:topLinePunct w:val="0"/>
        <w:autoSpaceDE/>
        <w:autoSpaceDN/>
        <w:bidi w:val="0"/>
        <w:adjustRightInd w:val="0"/>
        <w:snapToGrid w:val="0"/>
        <w:spacing w:line="560" w:lineRule="atLeast"/>
        <w:ind w:right="-199" w:rightChars="-95" w:firstLine="49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十二、竞价规则：</w:t>
      </w:r>
    </w:p>
    <w:p w14:paraId="21045A73">
      <w:pPr>
        <w:keepNext w:val="0"/>
        <w:keepLines w:val="0"/>
        <w:pageBreakBefore w:val="0"/>
        <w:widowControl/>
        <w:kinsoku/>
        <w:wordWrap/>
        <w:overflowPunct/>
        <w:topLinePunct w:val="0"/>
        <w:autoSpaceDE/>
        <w:autoSpaceDN/>
        <w:bidi w:val="0"/>
        <w:adjustRightInd w:val="0"/>
        <w:snapToGrid w:val="0"/>
        <w:spacing w:line="560" w:lineRule="atLeast"/>
        <w:ind w:right="0" w:rightChars="0"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kern w:val="0"/>
          <w:sz w:val="24"/>
          <w:szCs w:val="24"/>
        </w:rPr>
        <w:t>交易方式为网络竞价的，公告期满，只产生一个符合条件的意向受让方的，产权中心采取协议方式组织交易；产生两个及以上符合条件的意向受让方的，意向受让方须参与后续竞价程序。</w:t>
      </w:r>
    </w:p>
    <w:p w14:paraId="168D0F2E">
      <w:pPr>
        <w:keepNext w:val="0"/>
        <w:keepLines w:val="0"/>
        <w:pageBreakBefore w:val="0"/>
        <w:kinsoku/>
        <w:wordWrap/>
        <w:overflowPunct/>
        <w:topLinePunct w:val="0"/>
        <w:autoSpaceDE/>
        <w:autoSpaceDN/>
        <w:bidi w:val="0"/>
        <w:adjustRightInd w:val="0"/>
        <w:snapToGrid w:val="0"/>
        <w:spacing w:line="560" w:lineRule="atLeast"/>
        <w:ind w:firstLine="480" w:firstLineChars="200"/>
        <w:jc w:val="left"/>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kern w:val="0"/>
          <w:sz w:val="24"/>
          <w:szCs w:val="24"/>
        </w:rPr>
        <w:t>竞价过程中以挂牌价格为起始价格，网络竞价开始时间及加价幅度另行通知。竞价过程由多个连续报价周期组成，每个报价周期为1.5分钟（即 90秒）。在每个报价周期内，如出现新的有效报价，则进入新的报价周期；在一个报价周期内如未出现新的有效报价，则当前有效报价方成为本次交易的受让方。</w:t>
      </w:r>
    </w:p>
    <w:p w14:paraId="1A894A9A">
      <w:pPr>
        <w:keepNext w:val="0"/>
        <w:keepLines w:val="0"/>
        <w:pageBreakBefore w:val="0"/>
        <w:widowControl/>
        <w:kinsoku/>
        <w:wordWrap/>
        <w:overflowPunct/>
        <w:topLinePunct w:val="0"/>
        <w:autoSpaceDE/>
        <w:autoSpaceDN/>
        <w:bidi w:val="0"/>
        <w:adjustRightInd w:val="0"/>
        <w:snapToGrid w:val="0"/>
        <w:spacing w:line="560" w:lineRule="atLeast"/>
        <w:ind w:right="-199" w:rightChars="-95" w:firstLine="48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网络竞价加价规则：</w:t>
      </w:r>
    </w:p>
    <w:p w14:paraId="7DAA1F53">
      <w:pPr>
        <w:keepNext w:val="0"/>
        <w:keepLines w:val="0"/>
        <w:pageBreakBefore w:val="0"/>
        <w:widowControl/>
        <w:kinsoku/>
        <w:wordWrap/>
        <w:overflowPunct/>
        <w:topLinePunct w:val="0"/>
        <w:autoSpaceDE/>
        <w:autoSpaceDN/>
        <w:bidi w:val="0"/>
        <w:adjustRightInd w:val="0"/>
        <w:snapToGrid w:val="0"/>
        <w:spacing w:line="560" w:lineRule="atLeast"/>
        <w:ind w:right="-199" w:rightChars="-95" w:firstLine="48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除对挂牌价格应价外，各竞买人每次加价不得低于加价幅度。</w:t>
      </w:r>
    </w:p>
    <w:p w14:paraId="339752A2">
      <w:pPr>
        <w:keepNext w:val="0"/>
        <w:keepLines w:val="0"/>
        <w:pageBreakBefore w:val="0"/>
        <w:numPr>
          <w:ilvl w:val="0"/>
          <w:numId w:val="1"/>
        </w:numPr>
        <w:kinsoku/>
        <w:wordWrap/>
        <w:overflowPunct/>
        <w:topLinePunct w:val="0"/>
        <w:autoSpaceDE/>
        <w:autoSpaceDN/>
        <w:bidi w:val="0"/>
        <w:adjustRightInd w:val="0"/>
        <w:snapToGrid w:val="0"/>
        <w:spacing w:line="560" w:lineRule="atLeast"/>
        <w:ind w:right="-199" w:rightChars="-95"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交易方式为动态报价的，本次动态报价活动以挂牌价格为起始价格。</w:t>
      </w:r>
    </w:p>
    <w:p w14:paraId="6F6BF84A">
      <w:pPr>
        <w:keepNext w:val="0"/>
        <w:keepLines w:val="0"/>
        <w:pageBreakBefore w:val="0"/>
        <w:widowControl/>
        <w:numPr>
          <w:ilvl w:val="255"/>
          <w:numId w:val="0"/>
        </w:numPr>
        <w:kinsoku/>
        <w:wordWrap/>
        <w:overflowPunct/>
        <w:topLinePunct w:val="0"/>
        <w:autoSpaceDE/>
        <w:autoSpaceDN/>
        <w:bidi w:val="0"/>
        <w:adjustRightInd w:val="0"/>
        <w:snapToGrid w:val="0"/>
        <w:spacing w:line="560" w:lineRule="atLeast"/>
        <w:ind w:right="-199" w:rightChars="-95" w:firstLine="4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如信息公告期满，只产生一个意向受让方的，产权中心组织交易双方按照竞买人报价与转让底价孰高原则直接签订《资产交易合同》。</w:t>
      </w:r>
    </w:p>
    <w:p w14:paraId="5F2FCEFB">
      <w:pPr>
        <w:keepNext w:val="0"/>
        <w:keepLines w:val="0"/>
        <w:pageBreakBefore w:val="0"/>
        <w:widowControl/>
        <w:kinsoku/>
        <w:wordWrap/>
        <w:overflowPunct/>
        <w:topLinePunct w:val="0"/>
        <w:autoSpaceDE/>
        <w:autoSpaceDN/>
        <w:bidi w:val="0"/>
        <w:adjustRightInd w:val="0"/>
        <w:snapToGrid w:val="0"/>
        <w:spacing w:line="560" w:lineRule="atLeast"/>
        <w:ind w:right="-199" w:rightChars="-95"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信息公告期满，产生两家及以上意向受让方的，意向受让方须在规定的报价时间内报价。</w:t>
      </w:r>
    </w:p>
    <w:p w14:paraId="6BD43890">
      <w:pPr>
        <w:keepNext w:val="0"/>
        <w:keepLines w:val="0"/>
        <w:pageBreakBefore w:val="0"/>
        <w:kinsoku/>
        <w:wordWrap/>
        <w:overflowPunct/>
        <w:topLinePunct w:val="0"/>
        <w:autoSpaceDE/>
        <w:autoSpaceDN/>
        <w:bidi w:val="0"/>
        <w:adjustRightInd w:val="0"/>
        <w:snapToGrid w:val="0"/>
        <w:spacing w:line="560" w:lineRule="atLeast"/>
        <w:ind w:right="-199" w:rightChars="-95"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动态报价由定时报价期和连续报价期组成。</w:t>
      </w:r>
    </w:p>
    <w:p w14:paraId="2E7A0F2E">
      <w:pPr>
        <w:keepNext w:val="0"/>
        <w:keepLines w:val="0"/>
        <w:pageBreakBefore w:val="0"/>
        <w:widowControl/>
        <w:kinsoku/>
        <w:wordWrap/>
        <w:overflowPunct/>
        <w:topLinePunct w:val="0"/>
        <w:autoSpaceDE/>
        <w:autoSpaceDN/>
        <w:bidi w:val="0"/>
        <w:adjustRightInd w:val="0"/>
        <w:snapToGrid w:val="0"/>
        <w:spacing w:line="560" w:lineRule="atLeast"/>
        <w:ind w:right="-199" w:rightChars="-95" w:firstLine="48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sz w:val="24"/>
          <w:szCs w:val="24"/>
        </w:rPr>
        <w:t>定</w:t>
      </w:r>
      <w:r>
        <w:rPr>
          <w:rFonts w:hint="eastAsia" w:asciiTheme="minorEastAsia" w:hAnsiTheme="minorEastAsia" w:eastAsiaTheme="minorEastAsia" w:cstheme="minorEastAsia"/>
          <w:kern w:val="0"/>
          <w:sz w:val="24"/>
          <w:szCs w:val="24"/>
        </w:rPr>
        <w:t>时报价期起始时间详见网站披露信息。在此期间，竞买人可对转让标的进行报价，各竞买人的每次有效报价随即成为当前报价。</w:t>
      </w:r>
    </w:p>
    <w:p w14:paraId="3C85FDA8">
      <w:pPr>
        <w:keepNext w:val="0"/>
        <w:keepLines w:val="0"/>
        <w:pageBreakBefore w:val="0"/>
        <w:widowControl/>
        <w:kinsoku/>
        <w:wordWrap/>
        <w:overflowPunct/>
        <w:topLinePunct w:val="0"/>
        <w:autoSpaceDE/>
        <w:autoSpaceDN/>
        <w:bidi w:val="0"/>
        <w:adjustRightInd w:val="0"/>
        <w:snapToGrid w:val="0"/>
        <w:spacing w:line="560" w:lineRule="atLeast"/>
        <w:ind w:right="-199" w:rightChars="-95" w:firstLine="48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定时报价期结束后立即进入连续报价期。连续报价期可由多个连续报价周期组成，每个连续报价周期为1.5分钟（即90秒）。在每个连续报价周期内，如出现新的有效报价，则进入新的连续报价周期；在一个连续报价周期内如未出现新的有效报价，则当前有效报价方成为本次动态报价活动的受让方。</w:t>
      </w:r>
    </w:p>
    <w:p w14:paraId="21BC0A55">
      <w:pPr>
        <w:keepNext w:val="0"/>
        <w:keepLines w:val="0"/>
        <w:pageBreakBefore w:val="0"/>
        <w:widowControl/>
        <w:kinsoku/>
        <w:wordWrap/>
        <w:overflowPunct/>
        <w:topLinePunct w:val="0"/>
        <w:autoSpaceDE/>
        <w:autoSpaceDN/>
        <w:bidi w:val="0"/>
        <w:adjustRightInd w:val="0"/>
        <w:snapToGrid w:val="0"/>
        <w:spacing w:line="560" w:lineRule="atLeast"/>
        <w:ind w:right="-199" w:rightChars="-95"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动态报价加价规则：</w:t>
      </w:r>
    </w:p>
    <w:p w14:paraId="3C78A9C3">
      <w:pPr>
        <w:keepNext w:val="0"/>
        <w:keepLines w:val="0"/>
        <w:pageBreakBefore w:val="0"/>
        <w:kinsoku/>
        <w:wordWrap/>
        <w:overflowPunct/>
        <w:topLinePunct w:val="0"/>
        <w:autoSpaceDE/>
        <w:autoSpaceDN/>
        <w:bidi w:val="0"/>
        <w:spacing w:line="560" w:lineRule="atLeast"/>
        <w:ind w:right="-199" w:rightChars="-95"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本次动态报价的加价幅度详见网站披露信息。除对转让底价应价外，各竞买人每次加价不得低于加价幅度。</w:t>
      </w:r>
    </w:p>
    <w:p w14:paraId="63BE43D8">
      <w:pPr>
        <w:keepNext w:val="0"/>
        <w:keepLines w:val="0"/>
        <w:pageBreakBefore w:val="0"/>
        <w:numPr>
          <w:ilvl w:val="0"/>
          <w:numId w:val="1"/>
        </w:numPr>
        <w:kinsoku/>
        <w:wordWrap/>
        <w:overflowPunct/>
        <w:topLinePunct w:val="0"/>
        <w:autoSpaceDE/>
        <w:autoSpaceDN/>
        <w:bidi w:val="0"/>
        <w:spacing w:line="560" w:lineRule="atLeast"/>
        <w:ind w:right="-199" w:rightChars="-95" w:firstLine="482" w:firstLineChars="200"/>
        <w:textAlignment w:val="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sz w:val="24"/>
          <w:szCs w:val="24"/>
          <w:highlight w:val="none"/>
        </w:rPr>
        <w:t>项目存在优先购买权人的，</w:t>
      </w:r>
      <w:r>
        <w:rPr>
          <w:rFonts w:hint="eastAsia" w:asciiTheme="minorEastAsia" w:hAnsiTheme="minorEastAsia" w:eastAsiaTheme="minorEastAsia" w:cstheme="minorEastAsia"/>
          <w:b/>
          <w:bCs/>
          <w:kern w:val="0"/>
          <w:sz w:val="24"/>
          <w:szCs w:val="24"/>
          <w:highlight w:val="none"/>
        </w:rPr>
        <w:t>优先购买权行使方式</w:t>
      </w:r>
      <w:r>
        <w:rPr>
          <w:rFonts w:hint="eastAsia" w:asciiTheme="minorEastAsia" w:hAnsiTheme="minorEastAsia" w:eastAsiaTheme="minorEastAsia" w:cstheme="minorEastAsia"/>
          <w:b/>
          <w:bCs/>
          <w:color w:val="auto"/>
          <w:kern w:val="0"/>
          <w:sz w:val="24"/>
          <w:szCs w:val="24"/>
          <w:highlight w:val="none"/>
          <w:lang w:val="en-US" w:eastAsia="zh-CN"/>
        </w:rPr>
        <w:t>详见项目挂牌公告，具体</w:t>
      </w:r>
      <w:r>
        <w:rPr>
          <w:rFonts w:hint="eastAsia" w:asciiTheme="minorEastAsia" w:hAnsiTheme="minorEastAsia" w:eastAsiaTheme="minorEastAsia" w:cstheme="minorEastAsia"/>
          <w:b/>
          <w:bCs/>
          <w:kern w:val="0"/>
          <w:sz w:val="24"/>
          <w:szCs w:val="24"/>
          <w:highlight w:val="none"/>
          <w:lang w:val="en-US" w:eastAsia="zh-CN"/>
        </w:rPr>
        <w:t>参照</w:t>
      </w:r>
      <w:r>
        <w:rPr>
          <w:rFonts w:hint="eastAsia" w:asciiTheme="minorEastAsia" w:hAnsiTheme="minorEastAsia" w:eastAsiaTheme="minorEastAsia" w:cstheme="minorEastAsia"/>
          <w:b/>
          <w:bCs/>
          <w:kern w:val="0"/>
          <w:sz w:val="24"/>
          <w:szCs w:val="24"/>
          <w:highlight w:val="none"/>
        </w:rPr>
        <w:t>《企业国有产权交易优先购买权行使操作细则（试行）》</w:t>
      </w:r>
      <w:r>
        <w:rPr>
          <w:rFonts w:hint="eastAsia" w:asciiTheme="minorEastAsia" w:hAnsiTheme="minorEastAsia" w:eastAsiaTheme="minorEastAsia" w:cstheme="minorEastAsia"/>
          <w:b/>
          <w:bCs/>
          <w:color w:val="auto"/>
          <w:kern w:val="0"/>
          <w:sz w:val="24"/>
          <w:szCs w:val="24"/>
          <w:highlight w:val="none"/>
          <w:lang w:val="en-US" w:eastAsia="zh-CN"/>
        </w:rPr>
        <w:t>有关要求执行</w:t>
      </w:r>
      <w:r>
        <w:rPr>
          <w:rFonts w:hint="eastAsia" w:asciiTheme="minorEastAsia" w:hAnsiTheme="minorEastAsia" w:eastAsiaTheme="minorEastAsia" w:cstheme="minorEastAsia"/>
          <w:b/>
          <w:bCs/>
          <w:kern w:val="0"/>
          <w:sz w:val="24"/>
          <w:szCs w:val="24"/>
          <w:highlight w:val="none"/>
        </w:rPr>
        <w:t>。</w:t>
      </w:r>
    </w:p>
    <w:p w14:paraId="001CA1B9">
      <w:pPr>
        <w:keepNext w:val="0"/>
        <w:keepLines w:val="0"/>
        <w:pageBreakBefore w:val="0"/>
        <w:kinsoku/>
        <w:wordWrap/>
        <w:overflowPunct/>
        <w:topLinePunct w:val="0"/>
        <w:autoSpaceDE/>
        <w:autoSpaceDN/>
        <w:bidi w:val="0"/>
        <w:spacing w:line="560" w:lineRule="atLeast"/>
        <w:ind w:right="-199" w:rightChars="-95"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十三、产权中心根据交易规则确定受让方后，向受让方出具《结果通知单》。</w:t>
      </w:r>
    </w:p>
    <w:p w14:paraId="04E33229">
      <w:pPr>
        <w:keepNext w:val="0"/>
        <w:keepLines w:val="0"/>
        <w:pageBreakBefore w:val="0"/>
        <w:widowControl/>
        <w:kinsoku/>
        <w:wordWrap/>
        <w:overflowPunct/>
        <w:topLinePunct w:val="0"/>
        <w:autoSpaceDE/>
        <w:autoSpaceDN/>
        <w:bidi w:val="0"/>
        <w:adjustRightInd w:val="0"/>
        <w:snapToGrid w:val="0"/>
        <w:spacing w:line="560" w:lineRule="atLeas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受让方在收到《结果通知单》之日起5个工作日内支付应付交易价款及交易费用至产权中心指定账户，交易费用按</w:t>
      </w:r>
      <w:r>
        <w:rPr>
          <w:rFonts w:hint="eastAsia" w:asciiTheme="minorEastAsia" w:hAnsiTheme="minorEastAsia" w:cstheme="minorEastAsia"/>
          <w:sz w:val="24"/>
          <w:szCs w:val="24"/>
          <w:lang w:val="en-US" w:eastAsia="zh-CN"/>
        </w:rPr>
        <w:t>成交金额的5%</w:t>
      </w:r>
      <w:r>
        <w:rPr>
          <w:rFonts w:hint="eastAsia" w:asciiTheme="minorEastAsia" w:hAnsiTheme="minorEastAsia" w:eastAsiaTheme="minorEastAsia" w:cstheme="minorEastAsia"/>
          <w:sz w:val="24"/>
          <w:szCs w:val="24"/>
          <w:lang w:val="en-US" w:eastAsia="zh-CN"/>
        </w:rPr>
        <w:t>交纳。</w:t>
      </w:r>
    </w:p>
    <w:p w14:paraId="151C67A3">
      <w:pPr>
        <w:keepNext w:val="0"/>
        <w:keepLines w:val="0"/>
        <w:pageBreakBefore w:val="0"/>
        <w:widowControl/>
        <w:kinsoku/>
        <w:wordWrap/>
        <w:overflowPunct/>
        <w:topLinePunct w:val="0"/>
        <w:autoSpaceDE/>
        <w:autoSpaceDN/>
        <w:bidi w:val="0"/>
        <w:adjustRightInd w:val="0"/>
        <w:snapToGrid w:val="0"/>
        <w:spacing w:line="560" w:lineRule="atLeast"/>
        <w:ind w:right="-199" w:rightChars="-95" w:firstLine="480" w:firstLineChars="200"/>
        <w:textAlignment w:val="auto"/>
        <w:rPr>
          <w:rFonts w:hint="eastAsia" w:asciiTheme="minorEastAsia" w:hAnsiTheme="minorEastAsia" w:eastAsiaTheme="minorEastAsia" w:cstheme="minorEastAsia"/>
          <w:sz w:val="24"/>
          <w:szCs w:val="24"/>
          <w:lang w:val="en-US" w:eastAsia="zh-CN"/>
        </w:rPr>
      </w:pPr>
      <w:bookmarkStart w:id="0" w:name="_GoBack"/>
      <w:bookmarkEnd w:id="0"/>
      <w:r>
        <w:rPr>
          <w:rFonts w:hint="eastAsia" w:asciiTheme="minorEastAsia" w:hAnsiTheme="minorEastAsia" w:eastAsiaTheme="minorEastAsia" w:cstheme="minorEastAsia"/>
          <w:sz w:val="24"/>
          <w:szCs w:val="24"/>
          <w:lang w:val="en-US" w:eastAsia="zh-CN"/>
        </w:rPr>
        <w:t>十四、意向受让方交纳的交易保证金可以根据约定转为交易价款的一部分；交易双方没有约定保证金转为部分交易价款，受让方已按约定支付交易价款且产权中心已出具交易凭证的，且未出现违约情形的，产权中心在收到受让方提交退还保证金书面申请后2个工作日内或按照产权交易合同的相关约定予以返还。其他未成交且无违约行为的意向受让方交纳的交易保证金，由产权中心在确定受让方之日起2个工作日内一次性原额无息返还。</w:t>
      </w:r>
    </w:p>
    <w:p w14:paraId="311425E4">
      <w:pPr>
        <w:keepNext w:val="0"/>
        <w:keepLines w:val="0"/>
        <w:pageBreakBefore w:val="0"/>
        <w:numPr>
          <w:ilvl w:val="255"/>
          <w:numId w:val="0"/>
        </w:numPr>
        <w:kinsoku/>
        <w:wordWrap/>
        <w:overflowPunct/>
        <w:topLinePunct w:val="0"/>
        <w:autoSpaceDE/>
        <w:autoSpaceDN/>
        <w:bidi w:val="0"/>
        <w:spacing w:line="560" w:lineRule="atLeas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14:paraId="79959B5F">
      <w:pPr>
        <w:keepNext w:val="0"/>
        <w:keepLines w:val="0"/>
        <w:pageBreakBefore w:val="0"/>
        <w:numPr>
          <w:ilvl w:val="255"/>
          <w:numId w:val="0"/>
        </w:numPr>
        <w:kinsoku/>
        <w:wordWrap/>
        <w:overflowPunct/>
        <w:topLinePunct w:val="0"/>
        <w:autoSpaceDE/>
        <w:autoSpaceDN/>
        <w:bidi w:val="0"/>
        <w:spacing w:line="560" w:lineRule="atLeas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十六、产权中心将按以下方式之一向意向受让方发送有关事项通知：</w:t>
      </w:r>
    </w:p>
    <w:p w14:paraId="412D8C71">
      <w:pPr>
        <w:keepNext w:val="0"/>
        <w:keepLines w:val="0"/>
        <w:pageBreakBefore w:val="0"/>
        <w:numPr>
          <w:ilvl w:val="255"/>
          <w:numId w:val="0"/>
        </w:numPr>
        <w:kinsoku/>
        <w:wordWrap/>
        <w:overflowPunct/>
        <w:topLinePunct w:val="0"/>
        <w:autoSpaceDE/>
        <w:autoSpaceDN/>
        <w:bidi w:val="0"/>
        <w:spacing w:line="560" w:lineRule="atLeas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1、通过意向受让方在产权中心交易系统预留的邮箱发送邮件；</w:t>
      </w:r>
    </w:p>
    <w:p w14:paraId="0858D40F">
      <w:pPr>
        <w:keepNext w:val="0"/>
        <w:keepLines w:val="0"/>
        <w:pageBreakBefore w:val="0"/>
        <w:numPr>
          <w:ilvl w:val="255"/>
          <w:numId w:val="0"/>
        </w:numPr>
        <w:kinsoku/>
        <w:wordWrap/>
        <w:overflowPunct/>
        <w:topLinePunct w:val="0"/>
        <w:autoSpaceDE/>
        <w:autoSpaceDN/>
        <w:bidi w:val="0"/>
        <w:spacing w:line="560" w:lineRule="atLeas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2、按意向受让方提交的报名材料或交易系统中载明的联系人手机号码发送手机短信。</w:t>
      </w:r>
    </w:p>
    <w:p w14:paraId="2D1BFFB7">
      <w:pPr>
        <w:keepNext w:val="0"/>
        <w:keepLines w:val="0"/>
        <w:pageBreakBefore w:val="0"/>
        <w:widowControl/>
        <w:kinsoku/>
        <w:wordWrap/>
        <w:overflowPunct/>
        <w:topLinePunct w:val="0"/>
        <w:autoSpaceDE/>
        <w:autoSpaceDN/>
        <w:bidi w:val="0"/>
        <w:adjustRightInd w:val="0"/>
        <w:snapToGrid w:val="0"/>
        <w:spacing w:line="560" w:lineRule="atLeast"/>
        <w:ind w:right="-199" w:rightChars="-95" w:firstLine="482" w:firstLineChars="200"/>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邮箱信息或手机短信一旦发送成功，即视为意向受让方已经收到。请意向受让方确保其网上注册账户信息及报名材料信息准确无误，并保持手机通讯通畅，及时查看通知消息。</w:t>
      </w:r>
    </w:p>
    <w:p w14:paraId="673D154A">
      <w:pPr>
        <w:keepNext w:val="0"/>
        <w:keepLines w:val="0"/>
        <w:pageBreakBefore w:val="0"/>
        <w:numPr>
          <w:ilvl w:val="255"/>
          <w:numId w:val="0"/>
        </w:numPr>
        <w:kinsoku/>
        <w:wordWrap/>
        <w:overflowPunct/>
        <w:topLinePunct w:val="0"/>
        <w:autoSpaceDE/>
        <w:autoSpaceDN/>
        <w:bidi w:val="0"/>
        <w:spacing w:line="560" w:lineRule="atLeas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十七、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098D6E2F">
      <w:pPr>
        <w:keepNext w:val="0"/>
        <w:keepLines w:val="0"/>
        <w:pageBreakBefore w:val="0"/>
        <w:numPr>
          <w:ilvl w:val="255"/>
          <w:numId w:val="0"/>
        </w:numPr>
        <w:kinsoku/>
        <w:wordWrap/>
        <w:overflowPunct/>
        <w:topLinePunct w:val="0"/>
        <w:autoSpaceDE/>
        <w:autoSpaceDN/>
        <w:bidi w:val="0"/>
        <w:spacing w:line="560" w:lineRule="atLeas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十八、因意向受让方如下行为产生的一切后果，产权中心不承担任何责任：</w:t>
      </w:r>
    </w:p>
    <w:p w14:paraId="342FBA07">
      <w:pPr>
        <w:keepNext w:val="0"/>
        <w:keepLines w:val="0"/>
        <w:pageBreakBefore w:val="0"/>
        <w:numPr>
          <w:ilvl w:val="255"/>
          <w:numId w:val="0"/>
        </w:numPr>
        <w:kinsoku/>
        <w:wordWrap/>
        <w:overflowPunct/>
        <w:topLinePunct w:val="0"/>
        <w:autoSpaceDE/>
        <w:autoSpaceDN/>
        <w:bidi w:val="0"/>
        <w:spacing w:line="560" w:lineRule="atLeas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1、未及时关注产权中心及竞价系统发布的网络竞价活动相关信息的。</w:t>
      </w:r>
    </w:p>
    <w:p w14:paraId="1C88E1E5">
      <w:pPr>
        <w:keepNext w:val="0"/>
        <w:keepLines w:val="0"/>
        <w:pageBreakBefore w:val="0"/>
        <w:numPr>
          <w:ilvl w:val="255"/>
          <w:numId w:val="0"/>
        </w:numPr>
        <w:kinsoku/>
        <w:wordWrap/>
        <w:overflowPunct/>
        <w:topLinePunct w:val="0"/>
        <w:autoSpaceDE/>
        <w:autoSpaceDN/>
        <w:bidi w:val="0"/>
        <w:spacing w:line="560" w:lineRule="atLeas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2、由于意向受让方使用的终端设备和网络异常等原因导致无法正常报价的。</w:t>
      </w:r>
    </w:p>
    <w:p w14:paraId="6C2A4E0B">
      <w:pPr>
        <w:keepNext w:val="0"/>
        <w:keepLines w:val="0"/>
        <w:pageBreakBefore w:val="0"/>
        <w:numPr>
          <w:ilvl w:val="255"/>
          <w:numId w:val="0"/>
        </w:numPr>
        <w:kinsoku/>
        <w:wordWrap/>
        <w:overflowPunct/>
        <w:topLinePunct w:val="0"/>
        <w:autoSpaceDE/>
        <w:autoSpaceDN/>
        <w:bidi w:val="0"/>
        <w:spacing w:line="560" w:lineRule="atLeas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3、网络竞价活动的时间以竞价系统服务器时间为准。由于意向受让方使用的终端设备时间与竞价系统服务器时间不符而导致未按时参与报价的。</w:t>
      </w:r>
    </w:p>
    <w:p w14:paraId="4BC4E61C">
      <w:pPr>
        <w:keepNext w:val="0"/>
        <w:keepLines w:val="0"/>
        <w:pageBreakBefore w:val="0"/>
        <w:numPr>
          <w:ilvl w:val="255"/>
          <w:numId w:val="0"/>
        </w:numPr>
        <w:kinsoku/>
        <w:wordWrap/>
        <w:overflowPunct/>
        <w:topLinePunct w:val="0"/>
        <w:autoSpaceDE/>
        <w:autoSpaceDN/>
        <w:bidi w:val="0"/>
        <w:spacing w:line="560" w:lineRule="atLeas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4、根据《山东产权交易中心交易业务竞价组织管理办法》无法正常组织网络竞价的。</w:t>
      </w:r>
    </w:p>
    <w:p w14:paraId="59477819">
      <w:pPr>
        <w:keepNext w:val="0"/>
        <w:keepLines w:val="0"/>
        <w:pageBreakBefore w:val="0"/>
        <w:numPr>
          <w:ilvl w:val="255"/>
          <w:numId w:val="0"/>
        </w:numPr>
        <w:kinsoku/>
        <w:wordWrap/>
        <w:overflowPunct/>
        <w:topLinePunct w:val="0"/>
        <w:autoSpaceDE/>
        <w:autoSpaceDN/>
        <w:bidi w:val="0"/>
        <w:spacing w:line="560" w:lineRule="atLeas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以及其他适用于互联网站的中华人民共和国法律法规规定的有关免责行为。</w:t>
      </w:r>
    </w:p>
    <w:p w14:paraId="3E6F44A4">
      <w:pPr>
        <w:keepNext w:val="0"/>
        <w:keepLines w:val="0"/>
        <w:pageBreakBefore w:val="0"/>
        <w:numPr>
          <w:ilvl w:val="255"/>
          <w:numId w:val="0"/>
        </w:numPr>
        <w:kinsoku/>
        <w:wordWrap/>
        <w:overflowPunct/>
        <w:topLinePunct w:val="0"/>
        <w:autoSpaceDE/>
        <w:autoSpaceDN/>
        <w:bidi w:val="0"/>
        <w:spacing w:line="560" w:lineRule="atLeas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十九、竞价系统因软硬件故障</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14:paraId="51542636">
      <w:pPr>
        <w:keepNext w:val="0"/>
        <w:keepLines w:val="0"/>
        <w:pageBreakBefore w:val="0"/>
        <w:numPr>
          <w:ilvl w:val="255"/>
          <w:numId w:val="0"/>
        </w:numPr>
        <w:kinsoku/>
        <w:wordWrap/>
        <w:overflowPunct/>
        <w:topLinePunct w:val="0"/>
        <w:autoSpaceDE/>
        <w:autoSpaceDN/>
        <w:bidi w:val="0"/>
        <w:spacing w:line="560" w:lineRule="atLeas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报价记录可以恢复的，以中断时的最高有效报价为起始价继续报价；报价记录无法恢复的，以转让底价为起始价重新报价。</w:t>
      </w:r>
    </w:p>
    <w:p w14:paraId="774C55A0">
      <w:pPr>
        <w:keepNext w:val="0"/>
        <w:keepLines w:val="0"/>
        <w:pageBreakBefore w:val="0"/>
        <w:numPr>
          <w:ilvl w:val="255"/>
          <w:numId w:val="0"/>
        </w:numPr>
        <w:kinsoku/>
        <w:wordWrap/>
        <w:overflowPunct/>
        <w:topLinePunct w:val="0"/>
        <w:autoSpaceDE/>
        <w:autoSpaceDN/>
        <w:bidi w:val="0"/>
        <w:spacing w:line="560" w:lineRule="atLeas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二十、意向受让方须同意，如违反本项目《须知》的，产权中心有权取消其竞买资格，并同意产权中心根据《山东产权交易中心交易保证金操作细则》及本项目《须知》扣收其交纳的保证金。</w:t>
      </w:r>
    </w:p>
    <w:p w14:paraId="01080281">
      <w:pPr>
        <w:keepNext w:val="0"/>
        <w:keepLines w:val="0"/>
        <w:pageBreakBefore w:val="0"/>
        <w:widowControl/>
        <w:kinsoku/>
        <w:wordWrap/>
        <w:overflowPunct/>
        <w:topLinePunct w:val="0"/>
        <w:autoSpaceDE/>
        <w:autoSpaceDN/>
        <w:bidi w:val="0"/>
        <w:spacing w:line="560" w:lineRule="atLeast"/>
        <w:ind w:right="-199" w:rightChars="-95" w:firstLine="482" w:firstLineChars="200"/>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二十一、意向受让方须同意，被确定为受让方后不能在规定时间内与转让方签订《资产交易合同》并付清交易价款及交易费用、按要求完成项目移交的，承诺承担以下责任：</w:t>
      </w:r>
    </w:p>
    <w:p w14:paraId="1149217C">
      <w:pPr>
        <w:keepNext w:val="0"/>
        <w:keepLines w:val="0"/>
        <w:pageBreakBefore w:val="0"/>
        <w:widowControl/>
        <w:kinsoku/>
        <w:wordWrap/>
        <w:overflowPunct/>
        <w:topLinePunct w:val="0"/>
        <w:autoSpaceDE/>
        <w:autoSpaceDN/>
        <w:bidi w:val="0"/>
        <w:spacing w:line="560" w:lineRule="atLeast"/>
        <w:ind w:right="-199" w:rightChars="-95" w:firstLine="482" w:firstLineChars="200"/>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未能在规定时间内与转让方签订《资产交易合同》并付清全部交易价款及交易费用的，构成违约。意向受让方同意产权中心按照《山东产权交易中心交易保证金操作细则》扣收保证金。受让方构成违约的，仍须承担本次交易活动受让方及转让方的全部交易费用。转让方和产权中心有权再次组织本项目的交易活动，再次成交的成交价如低于本次成交价，则差额部分由受让方补足，并承担相关费用；若保证金不足以弥补上述费用的，转让方和产权中心有权向受让方进行追偿。</w:t>
      </w:r>
    </w:p>
    <w:p w14:paraId="237C30FE">
      <w:pPr>
        <w:keepNext w:val="0"/>
        <w:keepLines w:val="0"/>
        <w:pageBreakBefore w:val="0"/>
        <w:numPr>
          <w:ilvl w:val="255"/>
          <w:numId w:val="0"/>
        </w:numPr>
        <w:kinsoku/>
        <w:wordWrap/>
        <w:overflowPunct/>
        <w:topLinePunct w:val="0"/>
        <w:autoSpaceDE/>
        <w:autoSpaceDN/>
        <w:bidi w:val="0"/>
        <w:spacing w:line="560" w:lineRule="atLeas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14:paraId="086789CF">
      <w:pPr>
        <w:keepNext w:val="0"/>
        <w:keepLines w:val="0"/>
        <w:pageBreakBefore w:val="0"/>
        <w:numPr>
          <w:ilvl w:val="255"/>
          <w:numId w:val="0"/>
        </w:numPr>
        <w:kinsoku/>
        <w:wordWrap/>
        <w:overflowPunct/>
        <w:topLinePunct w:val="0"/>
        <w:autoSpaceDE/>
        <w:autoSpaceDN/>
        <w:bidi w:val="0"/>
        <w:spacing w:line="560" w:lineRule="atLeas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二十三、意向受让方应当对在资产转让过程中获悉的交易各方及标的的相关情况承担保密义务。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F04728"/>
    <w:rsid w:val="03220D7A"/>
    <w:rsid w:val="06C6367B"/>
    <w:rsid w:val="19654414"/>
    <w:rsid w:val="1AA01EDA"/>
    <w:rsid w:val="1D121820"/>
    <w:rsid w:val="20E70900"/>
    <w:rsid w:val="2CA90A4C"/>
    <w:rsid w:val="3E185F67"/>
    <w:rsid w:val="41E110D7"/>
    <w:rsid w:val="49884C4F"/>
    <w:rsid w:val="57F04728"/>
    <w:rsid w:val="6D2D5AFA"/>
    <w:rsid w:val="74F256A9"/>
    <w:rsid w:val="781E0135"/>
    <w:rsid w:val="7DE66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napToGrid w:val="0"/>
      <w:spacing w:line="300" w:lineRule="auto"/>
      <w:ind w:firstLine="556"/>
    </w:pPr>
    <w:rPr>
      <w:rFonts w:ascii="仿宋_GB2312" w:hAnsi="Times New Roman" w:eastAsia="仿宋_GB2312" w:cs="Times New Roman"/>
      <w:kern w:val="0"/>
      <w:szCs w:val="20"/>
    </w:rPr>
  </w:style>
  <w:style w:type="character" w:styleId="5">
    <w:name w:val="Hyperlink"/>
    <w:basedOn w:val="4"/>
    <w:semiHidden/>
    <w:unhideWhenUsed/>
    <w:qFormat/>
    <w:uiPriority w:val="99"/>
    <w:rPr>
      <w:color w:val="0000FF"/>
      <w:u w:val="single"/>
    </w:rPr>
  </w:style>
  <w:style w:type="paragraph" w:customStyle="1" w:styleId="6">
    <w:name w:val="Table Text"/>
    <w:basedOn w:val="1"/>
    <w:semiHidden/>
    <w:qFormat/>
    <w:uiPriority w:val="0"/>
    <w:rPr>
      <w:rFonts w:ascii="Arial" w:hAnsi="Arial" w:eastAsia="Arial" w:cs="Arial"/>
      <w:sz w:val="21"/>
      <w:szCs w:val="21"/>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4765</Words>
  <Characters>4938</Characters>
  <Lines>0</Lines>
  <Paragraphs>0</Paragraphs>
  <TotalTime>2</TotalTime>
  <ScaleCrop>false</ScaleCrop>
  <LinksUpToDate>false</LinksUpToDate>
  <CharactersWithSpaces>4940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2025-01-22T02:07:00Z</dcterms:created>
  <dc:creator>裴一嫚</dc:creator>
  <cp:lastModifiedBy>刘荣鹤</cp:lastModifiedBy>
  <dcterms:modified xsi:type="dcterms:W3CDTF">2026-05-07T06:53:16Z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53DF6D3910B9445B80A8D8F0A580C8AA</vt:lpwstr>
  </property>
  <property fmtid="{D5CDD505-2E9C-101B-9397-08002B2CF9AE}" pid="4" name="KSOTemplateDocerSaveRecord">
    <vt:lpwstr>eyJoZGlkIjoiYjcxMzA5ZmMyYjQ1NmQyMmEwYjA5NjY3OGJkNGZmODAiLCJ1c2VySWQiOiIxNDk0NDA2MTQ1In0=</vt:lpwstr>
  </property>
</Properties>
</file>