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聊城鲁西聚碳酸酯有限公司所属一级流化床加热器、二级流化床加热器、二氯甲烷过滤器等设施设备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kern w:val="0"/>
          <w:szCs w:val="21"/>
        </w:rPr>
        <w:t>除涉及优先购买权人未放弃优先购买权的情形外，交易双方按照转让底价与意向受让方报价孰高原则确定交易价格，签订资产交易合同或其他成交确认文件。</w:t>
      </w:r>
      <w:r>
        <w:rPr>
          <w:rFonts w:hint="eastAsia" w:cs="宋体" w:asciiTheme="minorEastAsia" w:hAnsiTheme="minorEastAsia"/>
          <w:color w:val="auto"/>
          <w:kern w:val="0"/>
          <w:szCs w:val="21"/>
          <w:highlight w:val="none"/>
        </w:rPr>
        <w:t>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hint="eastAsia" w:cs="宋体" w:asciiTheme="minorEastAsia" w:hAnsiTheme="minorEastAsia"/>
          <w:kern w:val="0"/>
          <w:szCs w:val="21"/>
        </w:rPr>
        <w:t>按照公告确定的竞价方式组织实施竞价</w:t>
      </w:r>
      <w:r>
        <w:rPr>
          <w:rFonts w:hint="eastAsia" w:cs="宋体" w:asciiTheme="minorEastAsia" w:hAnsiTheme="minorEastAsia"/>
          <w:color w:val="auto"/>
          <w:kern w:val="0"/>
          <w:szCs w:val="21"/>
          <w:highlight w:val="none"/>
        </w:rPr>
        <w:t>。</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F53C7B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w:t>
      </w:r>
      <w:r>
        <w:rPr>
          <w:rFonts w:hint="eastAsia" w:cs="宋体" w:asciiTheme="minorEastAsia" w:hAnsiTheme="minorEastAsia"/>
          <w:kern w:val="0"/>
          <w:szCs w:val="21"/>
        </w:rPr>
        <w:t>意向受让方应当按照信息披露公告要求，将交易保证金交纳至</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w:t>
      </w:r>
      <w:r>
        <w:rPr>
          <w:rFonts w:hint="eastAsia" w:cs="宋体" w:asciiTheme="minorEastAsia" w:hAnsiTheme="minorEastAsia"/>
          <w:kern w:val="0"/>
          <w:szCs w:val="21"/>
        </w:rPr>
        <w:t>交易资金结算专用账户，支付时间以到达产权中心指定账户时间为准。未按照信息披露公告要求交纳交易保证金的，视为放弃受让资格。</w:t>
      </w:r>
      <w:r>
        <w:rPr>
          <w:rFonts w:hint="eastAsia" w:cs="宋体" w:asciiTheme="minorEastAsia" w:hAnsiTheme="minorEastAsia"/>
          <w:color w:val="auto"/>
          <w:kern w:val="0"/>
          <w:szCs w:val="21"/>
          <w:highlight w:val="none"/>
        </w:rPr>
        <w:t>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r>
        <w:rPr>
          <w:rFonts w:hint="eastAsia" w:cs="宋体" w:asciiTheme="minorEastAsia" w:hAnsiTheme="minorEastAsia"/>
          <w:kern w:val="0"/>
          <w:szCs w:val="21"/>
        </w:rPr>
        <w:t>保证金来源的合法性由交纳主体负责。交易资金原则上不得由他方代为收付。</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348C1D3">
      <w:pPr>
        <w:widowControl/>
        <w:adjustRightInd w:val="0"/>
        <w:snapToGrid w:val="0"/>
        <w:spacing w:line="360" w:lineRule="exact"/>
        <w:ind w:right="0" w:rightChars="0" w:firstLine="420" w:firstLineChars="200"/>
        <w:jc w:val="left"/>
        <w:rPr>
          <w:rFonts w:cs="宋体" w:asciiTheme="minorEastAsia" w:hAnsiTheme="minorEastAsia"/>
          <w:kern w:val="0"/>
          <w:szCs w:val="21"/>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2534B661">
      <w:pPr>
        <w:numPr>
          <w:ilvl w:val="0"/>
          <w:numId w:val="1"/>
        </w:numPr>
        <w:spacing w:line="360" w:lineRule="exact"/>
        <w:ind w:right="-199" w:rightChars="-95" w:firstLine="422" w:firstLineChars="200"/>
        <w:rPr>
          <w:rFonts w:ascii="宋体" w:hAnsi="宋体" w:eastAsia="宋体" w:cs="Times New Roman"/>
          <w:b/>
          <w:bCs/>
          <w:kern w:val="0"/>
          <w:szCs w:val="21"/>
          <w:highlight w:val="none"/>
        </w:rPr>
      </w:pPr>
      <w:r>
        <w:rPr>
          <w:rFonts w:hint="eastAsia" w:ascii="宋体" w:hAnsi="宋体" w:eastAsia="宋体" w:cs="Times New Roman"/>
          <w:b/>
          <w:bCs/>
          <w:szCs w:val="21"/>
          <w:highlight w:val="none"/>
        </w:rPr>
        <w:t>项目存在优先购买权人的，</w:t>
      </w:r>
      <w:r>
        <w:rPr>
          <w:rFonts w:hint="eastAsia" w:ascii="宋体" w:hAnsi="宋体" w:eastAsia="宋体" w:cs="Times New Roman"/>
          <w:b/>
          <w:bCs/>
          <w:kern w:val="0"/>
          <w:szCs w:val="21"/>
          <w:highlight w:val="none"/>
        </w:rPr>
        <w:t>优先购买权行使方式</w:t>
      </w:r>
      <w:r>
        <w:rPr>
          <w:rFonts w:hint="eastAsia" w:cs="宋体" w:asciiTheme="minorEastAsia" w:hAnsiTheme="minorEastAsia"/>
          <w:b/>
          <w:bCs/>
          <w:color w:val="auto"/>
          <w:kern w:val="0"/>
          <w:szCs w:val="21"/>
          <w:highlight w:val="none"/>
          <w:lang w:val="en-US" w:eastAsia="zh-CN"/>
        </w:rPr>
        <w:t>详见项目挂牌公告，具体</w:t>
      </w:r>
      <w:r>
        <w:rPr>
          <w:rFonts w:hint="eastAsia" w:ascii="宋体" w:hAnsi="宋体" w:eastAsia="宋体" w:cs="Times New Roman"/>
          <w:b/>
          <w:bCs/>
          <w:kern w:val="0"/>
          <w:szCs w:val="21"/>
          <w:highlight w:val="none"/>
          <w:lang w:val="en-US" w:eastAsia="zh-CN"/>
        </w:rPr>
        <w:t>参照</w:t>
      </w:r>
      <w:r>
        <w:rPr>
          <w:rFonts w:hint="eastAsia" w:ascii="宋体" w:hAnsi="宋体" w:eastAsia="宋体" w:cs="Times New Roman"/>
          <w:b/>
          <w:bCs/>
          <w:kern w:val="0"/>
          <w:szCs w:val="21"/>
          <w:highlight w:val="none"/>
        </w:rPr>
        <w:t>《企业国有产权交易优先购买权行使操作细则（试行）》</w:t>
      </w:r>
      <w:r>
        <w:rPr>
          <w:rFonts w:hint="eastAsia" w:cs="宋体" w:asciiTheme="minorEastAsia" w:hAnsiTheme="minorEastAsia"/>
          <w:b/>
          <w:bCs/>
          <w:color w:val="auto"/>
          <w:kern w:val="0"/>
          <w:szCs w:val="21"/>
          <w:highlight w:val="none"/>
          <w:lang w:val="en-US" w:eastAsia="zh-CN"/>
        </w:rPr>
        <w:t>有关要求执行</w:t>
      </w:r>
      <w:r>
        <w:rPr>
          <w:rFonts w:hint="eastAsia" w:ascii="宋体" w:hAnsi="宋体" w:eastAsia="宋体" w:cs="Times New Roman"/>
          <w:b/>
          <w:bCs/>
          <w:kern w:val="0"/>
          <w:szCs w:val="21"/>
          <w:highlight w:val="none"/>
        </w:rPr>
        <w:t>。</w:t>
      </w:r>
    </w:p>
    <w:p w14:paraId="3E24B2C6">
      <w:pPr>
        <w:spacing w:line="360" w:lineRule="exact"/>
        <w:ind w:right="-199" w:rightChars="-95" w:firstLine="420" w:firstLineChars="200"/>
        <w:rPr>
          <w:rFonts w:hint="eastAsia"/>
          <w:lang w:eastAsia="zh-CN"/>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，并于《资产交易合同》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32B2D210">
      <w:pPr>
        <w:widowControl/>
        <w:numPr>
          <w:ilvl w:val="0"/>
          <w:numId w:val="3"/>
        </w:numPr>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kern w:val="0"/>
          <w:szCs w:val="21"/>
          <w:lang w:val="en-US" w:eastAsia="zh-CN"/>
        </w:rPr>
        <w:t>意意向</w:t>
      </w:r>
      <w:r>
        <w:rPr>
          <w:rFonts w:hint="eastAsia" w:cs="宋体" w:asciiTheme="minorEastAsia" w:hAnsiTheme="minorEastAsia"/>
          <w:kern w:val="0"/>
          <w:szCs w:val="21"/>
        </w:rPr>
        <w:t>受让方交纳的交易保证金可以根据约定转为交易价款</w:t>
      </w:r>
      <w:r>
        <w:rPr>
          <w:rFonts w:hint="eastAsia" w:cs="宋体" w:asciiTheme="minorEastAsia" w:hAnsiTheme="minorEastAsia"/>
          <w:kern w:val="0"/>
          <w:szCs w:val="21"/>
          <w:lang w:val="en-US" w:eastAsia="zh-CN"/>
        </w:rPr>
        <w:t>的一部分；</w:t>
      </w:r>
      <w:r>
        <w:rPr>
          <w:rFonts w:hint="eastAsia" w:cs="宋体" w:asciiTheme="minorEastAsia" w:hAnsiTheme="minorEastAsia"/>
          <w:kern w:val="0"/>
          <w:szCs w:val="21"/>
        </w:rPr>
        <w:t>交易双方没有约定保证金转为部分交易价款，受让方已按约定支付交易价款且产权中心已出具交易凭证的，且未出现</w:t>
      </w:r>
      <w:r>
        <w:rPr>
          <w:rFonts w:hint="eastAsia" w:cs="宋体" w:asciiTheme="minorEastAsia" w:hAnsiTheme="minorEastAsia"/>
          <w:kern w:val="0"/>
          <w:szCs w:val="21"/>
          <w:lang w:val="en-US" w:eastAsia="zh-CN"/>
        </w:rPr>
        <w:t>违约</w:t>
      </w:r>
      <w:r>
        <w:rPr>
          <w:rFonts w:hint="eastAsia" w:cs="宋体" w:asciiTheme="minorEastAsia" w:hAnsiTheme="minorEastAsia"/>
          <w:kern w:val="0"/>
          <w:szCs w:val="21"/>
        </w:rPr>
        <w:t>情形的，</w:t>
      </w:r>
      <w:r>
        <w:rPr>
          <w:rFonts w:hint="eastAsia" w:cs="宋体" w:asciiTheme="minorEastAsia" w:hAnsiTheme="minorEastAsia"/>
          <w:kern w:val="0"/>
          <w:szCs w:val="21"/>
          <w:lang w:val="en-US" w:eastAsia="zh-CN"/>
        </w:rPr>
        <w:t>产权中心</w:t>
      </w:r>
      <w:r>
        <w:rPr>
          <w:rFonts w:hint="eastAsia" w:cs="宋体" w:asciiTheme="minorEastAsia" w:hAnsiTheme="minorEastAsia"/>
          <w:kern w:val="0"/>
          <w:szCs w:val="21"/>
        </w:rPr>
        <w:t>在收到受让方提交退还保证金书面申请后2个工作日内或按照产权交易合同的相关约定予以返还</w:t>
      </w:r>
      <w:r>
        <w:rPr>
          <w:rFonts w:hint="eastAsia" w:cs="宋体" w:asciiTheme="minorEastAsia" w:hAnsiTheme="minorEastAsia"/>
          <w:kern w:val="0"/>
          <w:szCs w:val="21"/>
          <w:lang w:eastAsia="zh-CN"/>
        </w:rPr>
        <w:t>。</w:t>
      </w:r>
      <w:r>
        <w:rPr>
          <w:rFonts w:hint="eastAsia" w:cs="宋体" w:asciiTheme="minorEastAsia" w:hAnsiTheme="minorEastAsia"/>
          <w:kern w:val="0"/>
          <w:szCs w:val="21"/>
        </w:rPr>
        <w:t>其他未成交且无违约行为的意向受让方交纳的交易保证金，由产权中心在确定受让方之日起2个工作日内一次性原额无息返还。</w:t>
      </w:r>
    </w:p>
    <w:p w14:paraId="02BEB35E">
      <w:pPr>
        <w:widowControl/>
        <w:numPr>
          <w:numId w:val="0"/>
        </w:numPr>
        <w:adjustRightInd w:val="0"/>
        <w:snapToGrid w:val="0"/>
        <w:spacing w:line="360" w:lineRule="exact"/>
        <w:ind w:right="-199" w:rightChars="-95" w:firstLine="420" w:firstLineChars="20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w:t>
      </w:r>
      <w:r>
        <w:rPr>
          <w:rFonts w:hint="eastAsia" w:ascii="宋体" w:hAnsi="宋体" w:eastAsia="宋体" w:cs="Times New Roman"/>
          <w:color w:val="auto"/>
          <w:kern w:val="0"/>
          <w:szCs w:val="21"/>
          <w:highlight w:val="none"/>
          <w:lang w:val="en-US" w:eastAsia="zh-CN"/>
        </w:rPr>
        <w:t>山东产权交易中心交易业务竞价组织管理办法</w:t>
      </w:r>
      <w:r>
        <w:rPr>
          <w:rFonts w:hint="eastAsia" w:ascii="宋体" w:hAnsi="宋体" w:eastAsia="宋体" w:cs="Times New Roman"/>
          <w:color w:val="auto"/>
          <w:kern w:val="0"/>
          <w:szCs w:val="21"/>
          <w:highlight w:val="none"/>
          <w:lang w:val="en-US" w:eastAsia="zh-CN"/>
        </w:rPr>
        <w:t>》无法正常组织网络竞价的；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52CE2932">
      <w:pPr>
        <w:pStyle w:val="2"/>
        <w:rPr>
          <w:rFonts w:hint="eastAsia"/>
        </w:rPr>
      </w:pPr>
      <w:r>
        <w:rPr>
          <w:rFonts w:hint="eastAsia" w:cs="宋体" w:asciiTheme="minorEastAsia" w:hAnsiTheme="minorEastAsia"/>
          <w:kern w:val="0"/>
          <w:szCs w:val="21"/>
          <w:lang w:val="en-US" w:eastAsia="zh-CN"/>
        </w:rPr>
        <w:t>二十三、</w:t>
      </w:r>
      <w:r>
        <w:rPr>
          <w:rFonts w:hint="eastAsia" w:cs="宋体" w:asciiTheme="minorEastAsia" w:hAnsiTheme="minorEastAsia"/>
          <w:b w:val="0"/>
          <w:bCs w:val="0"/>
          <w:kern w:val="0"/>
          <w:szCs w:val="21"/>
        </w:rPr>
        <w:t>意向受让方</w:t>
      </w:r>
      <w:r>
        <w:rPr>
          <w:rFonts w:hint="eastAsia" w:cs="宋体" w:asciiTheme="minorEastAsia" w:hAnsiTheme="minorEastAsia"/>
          <w:kern w:val="0"/>
          <w:szCs w:val="21"/>
          <w:lang w:val="en-US" w:eastAsia="zh-CN"/>
        </w:rPr>
        <w:t>应当对在资产转让过程中获悉的交易各方及标的的相关情况承担保密义务。</w:t>
      </w:r>
      <w:bookmarkStart w:id="0" w:name="_GoBack"/>
      <w:bookmarkEnd w:id="0"/>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889E3"/>
    <w:multiLevelType w:val="singleLevel"/>
    <w:tmpl w:val="E09889E3"/>
    <w:lvl w:ilvl="0" w:tentative="0">
      <w:start w:val="14"/>
      <w:numFmt w:val="chineseCounting"/>
      <w:suff w:val="nothing"/>
      <w:lvlText w:val="%1、"/>
      <w:lvlJc w:val="left"/>
      <w:rPr>
        <w:rFonts w:hint="eastAsia"/>
      </w:rPr>
    </w:lvl>
  </w:abstractNum>
  <w:abstractNum w:abstractNumId="1">
    <w:nsid w:val="471511EA"/>
    <w:multiLevelType w:val="singleLevel"/>
    <w:tmpl w:val="471511EA"/>
    <w:lvl w:ilvl="0" w:tentative="0">
      <w:start w:val="1"/>
      <w:numFmt w:val="decimal"/>
      <w:suff w:val="nothing"/>
      <w:lvlText w:val="%1、"/>
      <w:lvlJc w:val="left"/>
    </w:lvl>
  </w:abstractNum>
  <w:abstractNum w:abstractNumId="2">
    <w:nsid w:val="5FDC4BC1"/>
    <w:multiLevelType w:val="singleLevel"/>
    <w:tmpl w:val="5FDC4BC1"/>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2C2652E"/>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9AD3DEA"/>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4166</Words>
  <Characters>4264</Characters>
  <Lines>33</Lines>
  <Paragraphs>9</Paragraphs>
  <TotalTime>0</TotalTime>
  <ScaleCrop>false</ScaleCrop>
  <LinksUpToDate>false</LinksUpToDate>
  <CharactersWithSpaces>4534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2026-03-10T08:19:27Z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eyJoZGlkIjoiMzY1MjFhM2ZlZmU4ODUzYzkxYWE1ODIxMWVlN2ZjZTUiLCJ1c2VySWQiOiI1MDY0NzIzMTUifQ==</vt:lpwstr>
  </property>
</Properties>
</file>