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pPr>
        <w:adjustRightInd w:val="0"/>
        <w:snapToGrid w:val="0"/>
        <w:spacing w:line="360" w:lineRule="exact"/>
        <w:ind w:right="-199" w:rightChars="-95" w:firstLine="422" w:firstLineChars="200"/>
        <w:rPr>
          <w:rFonts w:asciiTheme="minorEastAsia" w:hAnsiTheme="minorEastAsia"/>
          <w:b/>
          <w:kern w:val="0"/>
          <w:szCs w:val="21"/>
        </w:rPr>
      </w:pPr>
    </w:p>
    <w:p>
      <w:pPr>
        <w:adjustRightInd w:val="0"/>
        <w:snapToGrid w:val="0"/>
        <w:spacing w:line="360" w:lineRule="exact"/>
        <w:ind w:right="-199" w:rightChars="-95" w:firstLine="422" w:firstLineChars="200"/>
        <w:rPr>
          <w:rFonts w:hint="eastAsia" w:asciiTheme="minorEastAsia" w:hAnsiTheme="minorEastAsia"/>
          <w:b/>
          <w:kern w:val="0"/>
          <w:szCs w:val="21"/>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pPr>
        <w:adjustRightInd w:val="0"/>
        <w:snapToGrid w:val="0"/>
        <w:spacing w:line="360" w:lineRule="exact"/>
        <w:ind w:right="-199" w:rightChars="-95" w:firstLine="420" w:firstLineChars="200"/>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cs="宋体" w:asciiTheme="minorEastAsia" w:hAnsiTheme="minorEastAsia"/>
          <w:color w:val="000000" w:themeColor="text1"/>
          <w:kern w:val="0"/>
          <w:szCs w:val="21"/>
          <w:u w:val="single"/>
          <w:lang w:val="en-US" w:eastAsia="zh-CN"/>
          <w14:textFill>
            <w14:solidFill>
              <w14:schemeClr w14:val="tx1"/>
            </w14:solidFill>
          </w14:textFill>
        </w:rPr>
        <w:t xml:space="preserve"> </w:t>
      </w:r>
      <w:r>
        <w:rPr>
          <w:rFonts w:ascii="Helvetica" w:hAnsi="Helvetica" w:eastAsia="Helvetica" w:cs="Helvetica"/>
          <w:b/>
          <w:bCs/>
          <w:i w:val="0"/>
          <w:iCs w:val="0"/>
          <w:caps w:val="0"/>
          <w:color w:val="000000"/>
          <w:spacing w:val="0"/>
          <w:sz w:val="22"/>
          <w:szCs w:val="22"/>
          <w:u w:val="single"/>
        </w:rPr>
        <w:t>山东祥远机械有限公司债权一宗</w:t>
      </w:r>
      <w:r>
        <w:rPr>
          <w:rFonts w:hint="eastAsia" w:cs="宋体" w:asciiTheme="minorEastAsia" w:hAnsiTheme="minorEastAsia"/>
          <w:color w:val="000000" w:themeColor="text1"/>
          <w:kern w:val="0"/>
          <w:szCs w:val="21"/>
          <w14:textFill>
            <w14:solidFill>
              <w14:schemeClr w14:val="tx1"/>
            </w14:solidFill>
          </w14:textFill>
        </w:rPr>
        <w:t>项目的申请，现依照诚实守信的原则，就参与本项目网络竞价（含动态报价）活动做出如下承诺：</w:t>
      </w:r>
    </w:p>
    <w:p>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w:t>
      </w:r>
      <w:r>
        <w:rPr>
          <w:rFonts w:hint="eastAsia" w:cs="宋体" w:asciiTheme="minorEastAsia" w:hAnsiTheme="minorEastAsia"/>
          <w:kern w:val="0"/>
          <w:szCs w:val="21"/>
          <w:lang w:eastAsia="zh-CN"/>
        </w:rPr>
        <w:t>》《</w:t>
      </w:r>
      <w:r>
        <w:rPr>
          <w:rFonts w:hint="eastAsia" w:cs="宋体" w:asciiTheme="minorEastAsia" w:hAnsiTheme="minorEastAsia"/>
          <w:kern w:val="0"/>
          <w:szCs w:val="21"/>
        </w:rPr>
        <w:t>山东产权交易中心交易业务竞价组织管理办法</w:t>
      </w:r>
      <w:r>
        <w:rPr>
          <w:rFonts w:hint="eastAsia" w:cs="宋体" w:asciiTheme="minorEastAsia" w:hAnsiTheme="minorEastAsia"/>
          <w:kern w:val="0"/>
          <w:szCs w:val="21"/>
          <w:lang w:eastAsia="zh-CN"/>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7"/>
          <w:rFonts w:cs="宋体" w:asciiTheme="minorEastAsia" w:hAnsiTheme="minorEastAsia"/>
          <w:color w:val="auto"/>
          <w:kern w:val="0"/>
          <w:szCs w:val="21"/>
        </w:rPr>
        <w:t>www.sdcqjy.com</w:t>
      </w:r>
      <w:r>
        <w:rPr>
          <w:rStyle w:val="7"/>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w:t>
      </w:r>
      <w:r>
        <w:rPr>
          <w:rFonts w:hint="eastAsia" w:cs="宋体" w:asciiTheme="minorEastAsia" w:hAnsiTheme="minorEastAsia"/>
          <w:kern w:val="0"/>
          <w:szCs w:val="21"/>
          <w:lang w:eastAsia="zh-CN"/>
        </w:rPr>
        <w:t>》《</w:t>
      </w:r>
      <w:r>
        <w:rPr>
          <w:rFonts w:hint="eastAsia" w:cs="宋体" w:asciiTheme="minorEastAsia" w:hAnsiTheme="minorEastAsia"/>
          <w:kern w:val="0"/>
          <w:szCs w:val="21"/>
        </w:rPr>
        <w:t>山东产权交易中心交易业务竞价组织管理办法</w:t>
      </w:r>
      <w:r>
        <w:rPr>
          <w:rFonts w:hint="eastAsia" w:cs="宋体" w:asciiTheme="minorEastAsia" w:hAnsiTheme="minorEastAsia"/>
          <w:kern w:val="0"/>
          <w:szCs w:val="21"/>
          <w:lang w:eastAsia="zh-CN"/>
        </w:rPr>
        <w:t>》《</w:t>
      </w:r>
      <w:r>
        <w:rPr>
          <w:rFonts w:hint="eastAsia" w:cs="宋体" w:asciiTheme="minorEastAsia" w:hAnsiTheme="minorEastAsia"/>
          <w:kern w:val="0"/>
          <w:szCs w:val="21"/>
        </w:rPr>
        <w:t>山东产权交易中心网络竞价实施办法</w:t>
      </w:r>
      <w:r>
        <w:rPr>
          <w:rFonts w:hint="eastAsia" w:cs="宋体" w:asciiTheme="minorEastAsia" w:hAnsiTheme="minorEastAsia"/>
          <w:kern w:val="0"/>
          <w:szCs w:val="21"/>
          <w:lang w:eastAsia="zh-CN"/>
        </w:rPr>
        <w:t>》《</w:t>
      </w:r>
      <w:r>
        <w:rPr>
          <w:rFonts w:hint="eastAsia" w:cs="宋体" w:asciiTheme="minorEastAsia" w:hAnsiTheme="minorEastAsia"/>
          <w:kern w:val="0"/>
          <w:szCs w:val="21"/>
        </w:rPr>
        <w:t>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四、意向受让方应按公告要求的有效报名时间段内</w:t>
      </w:r>
      <w:r>
        <w:rPr>
          <w:rFonts w:hint="eastAsia" w:cs="宋体" w:asciiTheme="minorEastAsia" w:hAnsiTheme="minorEastAsia"/>
          <w:kern w:val="0"/>
          <w:szCs w:val="21"/>
          <w:lang w:eastAsia="zh-CN"/>
        </w:rPr>
        <w:t>自行登录</w:t>
      </w:r>
      <w:r>
        <w:rPr>
          <w:rFonts w:hint="eastAsia" w:cs="宋体" w:asciiTheme="minorEastAsia" w:hAnsiTheme="minorEastAsia"/>
          <w:kern w:val="0"/>
          <w:szCs w:val="21"/>
        </w:rPr>
        <w:t xml:space="preserve">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竞价过程中以挂牌价格为起始价格，网络竞价开始时间及加价幅度另行通知。竞价过程由多个连续报价周期组成，每个报价周期为1.5分钟（即 90秒）。在每个报价周期内，如出现新的有效报价，则进入新的报价周期；在一个报价周期内如未出现新的有效报价，则当前有效报价方成为本次交易的受让方。</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pPr>
        <w:widowControl/>
        <w:numPr>
          <w:ilvl w:val="255"/>
          <w:numId w:val="0"/>
        </w:numPr>
        <w:adjustRightInd w:val="0"/>
        <w:snapToGrid w:val="0"/>
        <w:spacing w:line="360" w:lineRule="exact"/>
        <w:ind w:right="-199" w:rightChars="-95" w:firstLine="480"/>
        <w:jc w:val="left"/>
        <w:rPr>
          <w:rFonts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如信息公告期满，只产生一个意向受让方的，产权中心组织交易双方按照竞买人报价与转让底价孰高原则直接签订《债权转让合同》。</w:t>
      </w:r>
    </w:p>
    <w:p>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1.5分钟（即90秒）。在每个连续报价周期内，如出现新的有效报价，则进入新的连续报价周期；在一个连续报价周期内如未出现新的有效报价，则当前有效报价方成为本次动态报价活动的受让方。</w:t>
      </w:r>
    </w:p>
    <w:p>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pPr>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lang w:val="en-US" w:eastAsia="zh-CN"/>
        </w:rPr>
        <w:t>3、</w:t>
      </w:r>
      <w:r>
        <w:rPr>
          <w:rFonts w:hint="eastAsia" w:ascii="宋体" w:hAnsi="宋体" w:eastAsia="宋体" w:cs="Times New Roman"/>
          <w:szCs w:val="21"/>
        </w:rPr>
        <w:t>项目存在优先购买权人的，优先购买权行使方式</w:t>
      </w:r>
      <w:r>
        <w:rPr>
          <w:rFonts w:hint="eastAsia" w:ascii="宋体" w:hAnsi="宋体" w:eastAsia="宋体" w:cs="Times New Roman"/>
          <w:szCs w:val="21"/>
          <w:lang w:val="en-US" w:eastAsia="zh-CN"/>
        </w:rPr>
        <w:t>详见项目挂牌公告，具体参照</w:t>
      </w:r>
      <w:r>
        <w:rPr>
          <w:rFonts w:hint="eastAsia" w:ascii="宋体" w:hAnsi="宋体" w:eastAsia="宋体" w:cs="Times New Roman"/>
          <w:szCs w:val="21"/>
        </w:rPr>
        <w:t>《企业国有产权交易优先购买权行使操作细则（试行）》</w:t>
      </w:r>
      <w:r>
        <w:rPr>
          <w:rFonts w:hint="eastAsia" w:ascii="宋体" w:hAnsi="宋体" w:eastAsia="宋体" w:cs="Times New Roman"/>
          <w:szCs w:val="21"/>
          <w:lang w:val="en-US" w:eastAsia="zh-CN"/>
        </w:rPr>
        <w:t>有关要求执行</w:t>
      </w:r>
      <w:r>
        <w:rPr>
          <w:rFonts w:hint="eastAsia" w:ascii="宋体" w:hAnsi="宋体" w:eastAsia="宋体" w:cs="Times New Roman"/>
          <w:szCs w:val="21"/>
        </w:rPr>
        <w:t>。</w:t>
      </w:r>
    </w:p>
    <w:p>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r>
        <w:rPr>
          <w:rFonts w:hint="eastAsia" w:ascii="宋体" w:hAnsi="宋体" w:eastAsia="宋体" w:cs="Times New Roman"/>
          <w:b/>
          <w:bCs/>
          <w:szCs w:val="21"/>
        </w:rPr>
        <w:t>交易费用按照成交价格的</w:t>
      </w:r>
      <w:r>
        <w:rPr>
          <w:rFonts w:hint="eastAsia" w:ascii="宋体" w:hAnsi="宋体" w:eastAsia="宋体" w:cs="Times New Roman"/>
          <w:b/>
          <w:bCs/>
          <w:szCs w:val="21"/>
          <w:lang w:val="en-US" w:eastAsia="zh-CN"/>
        </w:rPr>
        <w:t>0.1</w:t>
      </w:r>
      <w:r>
        <w:rPr>
          <w:rFonts w:hint="eastAsia"/>
          <w:b/>
          <w:bCs/>
          <w:lang w:val="en-US" w:eastAsia="zh-CN"/>
        </w:rPr>
        <w:t>%</w:t>
      </w:r>
      <w:r>
        <w:rPr>
          <w:rFonts w:hint="eastAsia" w:ascii="宋体" w:hAnsi="宋体" w:eastAsia="宋体" w:cs="Times New Roman"/>
          <w:b/>
          <w:bCs/>
          <w:szCs w:val="21"/>
        </w:rPr>
        <w:t>收取</w:t>
      </w:r>
      <w:r>
        <w:rPr>
          <w:rFonts w:hint="eastAsia" w:ascii="宋体" w:hAnsi="宋体" w:eastAsia="宋体" w:cs="Times New Roman"/>
          <w:b/>
          <w:bCs/>
          <w:szCs w:val="21"/>
          <w:lang w:val="en-US" w:eastAsia="zh-CN"/>
        </w:rPr>
        <w:t>,最低不低于0.1万元。</w:t>
      </w:r>
      <w:r>
        <w:rPr>
          <w:rFonts w:hint="eastAsia" w:ascii="宋体" w:hAnsi="宋体" w:eastAsia="宋体" w:cs="Times New Roman"/>
          <w:szCs w:val="21"/>
        </w:rPr>
        <w:t>受让方在收到《结果通知单》后，应当按照信息披露公告的要求与转让方签署《债权转让合同》，并于签订《债权转让合同》之日起5个工作日内支付应付交易费用至产权中心指定账户。</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《债权转让合同》并</w:t>
      </w:r>
      <w:r>
        <w:rPr>
          <w:rFonts w:hint="eastAsia" w:ascii="宋体" w:hAnsi="宋体" w:eastAsia="宋体" w:cs="宋体"/>
          <w:b/>
          <w:bCs/>
          <w:kern w:val="0"/>
          <w:szCs w:val="21"/>
        </w:rPr>
        <w:t>付清交易价款及交易费用、按要求完成项目移交的，承诺承担以下责任：</w:t>
      </w:r>
    </w:p>
    <w:p>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w:t>
      </w:r>
      <w:bookmarkStart w:id="0" w:name="_GoBack"/>
      <w:bookmarkEnd w:id="0"/>
      <w:r>
        <w:rPr>
          <w:rFonts w:hint="eastAsia" w:ascii="宋体" w:hAnsi="宋体" w:eastAsia="宋体" w:cs="宋体"/>
          <w:b/>
          <w:bCs/>
          <w:kern w:val="0"/>
          <w:szCs w:val="21"/>
        </w:rPr>
        <w:t>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p>
      <w:pPr>
        <w:widowControl/>
        <w:spacing w:line="320" w:lineRule="exact"/>
        <w:ind w:left="-283" w:leftChars="-135" w:right="-199" w:rightChars="-95" w:firstLine="163" w:firstLineChars="78"/>
      </w:pP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pPr>
        <w:widowControl/>
        <w:spacing w:line="320" w:lineRule="exact"/>
        <w:ind w:left="-283" w:leftChars="-135" w:right="-199" w:rightChars="-95" w:firstLine="163" w:firstLineChars="78"/>
        <w:rPr>
          <w:rFonts w:asciiTheme="minorEastAsia" w:hAnsiTheme="minorEastAsia"/>
          <w:kern w:val="0"/>
          <w:szCs w:val="21"/>
        </w:rPr>
      </w:pPr>
    </w:p>
    <w:p>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202</w:t>
      </w:r>
      <w:r>
        <w:rPr>
          <w:rFonts w:hint="eastAsia" w:ascii="Times New Roman" w:hAnsi="Times New Roman" w:eastAsia="宋体" w:cs="Times New Roman"/>
          <w:szCs w:val="21"/>
          <w:lang w:val="en-US" w:eastAsia="zh-CN"/>
        </w:rPr>
        <w:t>5</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简标宋">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F04728"/>
    <w:rsid w:val="015E4ACC"/>
    <w:rsid w:val="082B63F3"/>
    <w:rsid w:val="0894259F"/>
    <w:rsid w:val="095F2F6D"/>
    <w:rsid w:val="0AEA04F5"/>
    <w:rsid w:val="0B5F5F36"/>
    <w:rsid w:val="123F5C7D"/>
    <w:rsid w:val="134B7CB5"/>
    <w:rsid w:val="1A3C0D37"/>
    <w:rsid w:val="1E777908"/>
    <w:rsid w:val="1F4437D9"/>
    <w:rsid w:val="24710ED7"/>
    <w:rsid w:val="254A0BBB"/>
    <w:rsid w:val="26AD65E4"/>
    <w:rsid w:val="286C74DE"/>
    <w:rsid w:val="2A6F342B"/>
    <w:rsid w:val="30D675AD"/>
    <w:rsid w:val="32024F25"/>
    <w:rsid w:val="340032DD"/>
    <w:rsid w:val="34697489"/>
    <w:rsid w:val="359A307E"/>
    <w:rsid w:val="36701DDD"/>
    <w:rsid w:val="3C682428"/>
    <w:rsid w:val="3D9C6FA1"/>
    <w:rsid w:val="412652FF"/>
    <w:rsid w:val="432C0EC1"/>
    <w:rsid w:val="43F01F04"/>
    <w:rsid w:val="43F7188F"/>
    <w:rsid w:val="52B66E3F"/>
    <w:rsid w:val="53E72A34"/>
    <w:rsid w:val="53EC6EBC"/>
    <w:rsid w:val="544A4CD7"/>
    <w:rsid w:val="54B7788A"/>
    <w:rsid w:val="55820257"/>
    <w:rsid w:val="57F04728"/>
    <w:rsid w:val="59843C6A"/>
    <w:rsid w:val="61720EED"/>
    <w:rsid w:val="62F37975"/>
    <w:rsid w:val="651200DE"/>
    <w:rsid w:val="696E2F06"/>
    <w:rsid w:val="6BDC6503"/>
    <w:rsid w:val="71096180"/>
    <w:rsid w:val="75CC41D0"/>
    <w:rsid w:val="769E4528"/>
    <w:rsid w:val="7C3228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napToGrid w:val="0"/>
      <w:spacing w:line="300" w:lineRule="auto"/>
      <w:ind w:firstLine="556"/>
    </w:pPr>
    <w:rPr>
      <w:rFonts w:ascii="仿宋_GB2312" w:hAnsi="Times New Roman" w:eastAsia="仿宋_GB2312" w:cs="Times New Roman"/>
      <w:kern w:val="0"/>
      <w:szCs w:val="20"/>
    </w:rPr>
  </w:style>
  <w:style w:type="paragraph" w:styleId="3">
    <w:name w:val="toa heading"/>
    <w:next w:val="1"/>
    <w:qFormat/>
    <w:uiPriority w:val="0"/>
    <w:pPr>
      <w:widowControl w:val="0"/>
      <w:spacing w:before="120"/>
      <w:jc w:val="both"/>
    </w:pPr>
    <w:rPr>
      <w:rFonts w:ascii="Arial" w:hAnsi="Arial" w:eastAsia="宋体" w:cs="Times New Roman"/>
      <w:kern w:val="2"/>
      <w:sz w:val="24"/>
      <w:szCs w:val="24"/>
      <w:lang w:val="en-US" w:eastAsia="zh-CN" w:bidi="ar-SA"/>
    </w:rPr>
  </w:style>
  <w:style w:type="character" w:styleId="6">
    <w:name w:val="Emphasis"/>
    <w:basedOn w:val="5"/>
    <w:qFormat/>
    <w:uiPriority w:val="0"/>
    <w:rPr>
      <w:i/>
    </w:rPr>
  </w:style>
  <w:style w:type="character" w:styleId="7">
    <w:name w:val="Hyperlink"/>
    <w:basedOn w:val="5"/>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2025-01-22T02:07:00Z</dcterms:created>
  <dc:creator>裴一嫚</dc:creator>
  <cp:lastModifiedBy>李乐</cp:lastModifiedBy>
  <dcterms:modified xsi:type="dcterms:W3CDTF">2026-07-17T07:12:21Z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3E481BCFDB3E49B6AC3C19340A25E61A</vt:lpwstr>
  </property>
</Properties>
</file>