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widowControl/>
        <w:spacing w:line="32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赵庆国债权、张晓杰债权、唐晓燕债权</w:t>
      </w:r>
      <w:r>
        <w:rPr>
          <w:rFonts w:hint="eastAsia" w:asciiTheme="minorEastAsia" w:hAnsiTheme="minorEastAsia"/>
          <w:b/>
          <w:kern w:val="0"/>
          <w:szCs w:val="21"/>
          <w:u w:val="single"/>
          <w:lang w:eastAsia="zh-CN"/>
        </w:rPr>
        <w:t>、</w:t>
      </w:r>
      <w:r>
        <w:rPr>
          <w:rFonts w:hint="eastAsia" w:asciiTheme="minorEastAsia" w:hAnsiTheme="minorEastAsia"/>
          <w:b/>
          <w:kern w:val="0"/>
          <w:szCs w:val="21"/>
          <w:u w:val="single"/>
        </w:rPr>
        <w:t>孙翊豪债权</w:t>
      </w:r>
      <w:r>
        <w:rPr>
          <w:rFonts w:hint="eastAsia" w:asciiTheme="minorEastAsia" w:hAnsiTheme="minorEastAsia"/>
          <w:b/>
          <w:kern w:val="0"/>
          <w:szCs w:val="21"/>
          <w:u w:val="single"/>
          <w:lang w:eastAsia="zh-CN"/>
        </w:rPr>
        <w:t>、</w:t>
      </w:r>
      <w:r>
        <w:rPr>
          <w:rFonts w:hint="eastAsia" w:asciiTheme="minorEastAsia" w:hAnsiTheme="minorEastAsia"/>
          <w:b/>
          <w:kern w:val="0"/>
          <w:szCs w:val="21"/>
          <w:u w:val="single"/>
        </w:rPr>
        <w:t>宋洋债权</w:t>
      </w:r>
      <w:r>
        <w:rPr>
          <w:rFonts w:hint="eastAsia" w:asciiTheme="minorEastAsia" w:hAnsiTheme="minorEastAsia"/>
          <w:b/>
          <w:kern w:val="0"/>
          <w:szCs w:val="21"/>
          <w:lang w:val="en-US" w:eastAsia="zh-CN"/>
        </w:rPr>
        <w:t>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6"/>
          <w:rFonts w:cs="宋体" w:asciiTheme="minorEastAsia" w:hAnsiTheme="minorEastAsia"/>
          <w:color w:val="auto"/>
          <w:kern w:val="0"/>
          <w:szCs w:val="21"/>
        </w:rPr>
        <w:t>www.sdcqjy.com</w:t>
      </w:r>
      <w:r>
        <w:rPr>
          <w:rStyle w:val="16"/>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按成交金额的千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w:t>
      </w:r>
      <w:r>
        <w:rPr>
          <w:rFonts w:hint="eastAsia" w:ascii="宋体" w:hAnsi="宋体" w:eastAsia="宋体" w:cs="Times New Roman"/>
          <w:b/>
          <w:szCs w:val="21"/>
          <w:lang w:val="en-US"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p w14:paraId="282142BA">
      <w:pPr>
        <w:widowControl/>
        <w:snapToGrid w:val="0"/>
        <w:spacing w:line="360" w:lineRule="exact"/>
        <w:ind w:right="-199" w:rightChars="-95"/>
        <w:rPr>
          <w:rFonts w:hint="eastAsia" w:cs="宋体" w:asciiTheme="minorEastAsia" w:hAnsiTheme="minorEastAsia"/>
          <w:kern w:val="0"/>
          <w:szCs w:val="21"/>
        </w:rPr>
      </w:pPr>
    </w:p>
    <w:p w14:paraId="643F7A5C">
      <w:pPr>
        <w:widowControl/>
        <w:snapToGrid w:val="0"/>
        <w:spacing w:line="360" w:lineRule="exact"/>
        <w:ind w:right="-199" w:rightChars="-95"/>
        <w:rPr>
          <w:rFonts w:hint="eastAsia" w:cs="宋体" w:asciiTheme="minorEastAsia" w:hAnsiTheme="minorEastAsia"/>
          <w:kern w:val="0"/>
          <w:szCs w:val="21"/>
        </w:rPr>
      </w:pPr>
    </w:p>
    <w:p w14:paraId="757BB6E0">
      <w:pPr>
        <w:widowControl/>
        <w:snapToGrid w:val="0"/>
        <w:spacing w:line="360" w:lineRule="exact"/>
        <w:ind w:right="-199" w:rightChars="-95"/>
        <w:rPr>
          <w:rFonts w:hint="eastAsia" w:cs="宋体" w:asciiTheme="minorEastAsia" w:hAnsiTheme="minorEastAsia"/>
          <w:kern w:val="0"/>
          <w:szCs w:val="21"/>
        </w:rPr>
      </w:pPr>
    </w:p>
    <w:p w14:paraId="5BD489BC">
      <w:pPr>
        <w:widowControl/>
        <w:snapToGrid w:val="0"/>
        <w:spacing w:line="360" w:lineRule="exact"/>
        <w:ind w:right="-199" w:rightChars="-95"/>
        <w:rPr>
          <w:rFonts w:hint="eastAsia" w:cs="宋体" w:asciiTheme="minorEastAsia" w:hAnsiTheme="minorEastAsia"/>
          <w:kern w:val="0"/>
          <w:szCs w:val="21"/>
        </w:rPr>
      </w:pPr>
    </w:p>
    <w:p w14:paraId="3ED74CAE">
      <w:pPr>
        <w:widowControl/>
        <w:snapToGrid w:val="0"/>
        <w:spacing w:line="360" w:lineRule="exact"/>
        <w:ind w:right="-199" w:rightChars="-95"/>
        <w:rPr>
          <w:rFonts w:hint="eastAsia" w:cs="宋体" w:asciiTheme="minorEastAsia" w:hAnsiTheme="minorEastAsia"/>
          <w:kern w:val="0"/>
          <w:szCs w:val="21"/>
        </w:rPr>
      </w:pPr>
      <w:r>
        <w:rPr>
          <w:rFonts w:hint="eastAsia" w:cs="宋体" w:asciiTheme="minorEastAsia" w:hAnsiTheme="minorEastAsia"/>
          <w:kern w:val="0"/>
          <w:szCs w:val="21"/>
        </w:rPr>
        <w:t>附件：</w:t>
      </w:r>
    </w:p>
    <w:p w14:paraId="6D8B91F3">
      <w:pPr>
        <w:widowControl/>
        <w:snapToGrid w:val="0"/>
        <w:spacing w:line="360" w:lineRule="exact"/>
        <w:ind w:right="-199" w:rightChars="-95"/>
        <w:jc w:val="center"/>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参与受让项目明细表</w:t>
      </w:r>
    </w:p>
    <w:tbl>
      <w:tblPr>
        <w:tblStyle w:val="13"/>
        <w:tblpPr w:leftFromText="180" w:rightFromText="180" w:vertAnchor="text" w:tblpXSpec="center" w:tblpY="432"/>
        <w:tblOverlap w:val="never"/>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290"/>
        <w:gridCol w:w="5031"/>
        <w:gridCol w:w="2220"/>
      </w:tblGrid>
      <w:tr w14:paraId="0BCB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774" w:type="dxa"/>
            <w:vAlign w:val="center"/>
          </w:tcPr>
          <w:p w14:paraId="0E78DACB">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序号</w:t>
            </w:r>
          </w:p>
        </w:tc>
        <w:tc>
          <w:tcPr>
            <w:tcW w:w="1290" w:type="dxa"/>
            <w:vAlign w:val="center"/>
          </w:tcPr>
          <w:p w14:paraId="314BE706">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项目编号</w:t>
            </w:r>
          </w:p>
        </w:tc>
        <w:tc>
          <w:tcPr>
            <w:tcW w:w="5031" w:type="dxa"/>
            <w:vAlign w:val="center"/>
          </w:tcPr>
          <w:p w14:paraId="66CC831F">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项目名称</w:t>
            </w:r>
          </w:p>
        </w:tc>
        <w:tc>
          <w:tcPr>
            <w:tcW w:w="2220" w:type="dxa"/>
            <w:vAlign w:val="center"/>
          </w:tcPr>
          <w:p w14:paraId="12B4EE90">
            <w:pPr>
              <w:widowControl/>
              <w:snapToGrid w:val="0"/>
              <w:spacing w:line="360" w:lineRule="exact"/>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拟受让的项目在“□”内划“√”</w:t>
            </w:r>
          </w:p>
        </w:tc>
      </w:tr>
      <w:tr w14:paraId="17CDE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0523070B">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1</w:t>
            </w:r>
          </w:p>
        </w:tc>
        <w:tc>
          <w:tcPr>
            <w:tcW w:w="1290" w:type="dxa"/>
            <w:vAlign w:val="center"/>
          </w:tcPr>
          <w:p w14:paraId="4EFBB340">
            <w:pPr>
              <w:widowControl/>
              <w:snapToGrid w:val="0"/>
              <w:spacing w:line="360" w:lineRule="exact"/>
              <w:ind w:right="-199" w:rightChars="-95"/>
              <w:jc w:val="center"/>
              <w:rPr>
                <w:rFonts w:hint="eastAsia" w:cs="宋体" w:asciiTheme="minorEastAsia" w:hAnsiTheme="minorEastAsia"/>
                <w:color w:val="FF0000"/>
                <w:kern w:val="0"/>
                <w:szCs w:val="21"/>
              </w:rPr>
            </w:pPr>
          </w:p>
        </w:tc>
        <w:tc>
          <w:tcPr>
            <w:tcW w:w="5031" w:type="dxa"/>
            <w:vAlign w:val="center"/>
          </w:tcPr>
          <w:p w14:paraId="5157C8F2">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ascii="仿宋_GB2312" w:eastAsia="仿宋_GB2312"/>
                <w:sz w:val="32"/>
                <w:szCs w:val="32"/>
              </w:rPr>
              <w:t>赵庆国债权</w:t>
            </w:r>
          </w:p>
        </w:tc>
        <w:tc>
          <w:tcPr>
            <w:tcW w:w="2220" w:type="dxa"/>
            <w:vAlign w:val="center"/>
          </w:tcPr>
          <w:p w14:paraId="222B3C39">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436F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43C26699">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2</w:t>
            </w:r>
          </w:p>
        </w:tc>
        <w:tc>
          <w:tcPr>
            <w:tcW w:w="1290" w:type="dxa"/>
            <w:vAlign w:val="center"/>
          </w:tcPr>
          <w:p w14:paraId="6399D5C0">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4F4BED1D">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ascii="仿宋_GB2312" w:eastAsia="仿宋_GB2312"/>
                <w:sz w:val="32"/>
                <w:szCs w:val="32"/>
              </w:rPr>
              <w:t>张晓杰债权</w:t>
            </w:r>
          </w:p>
        </w:tc>
        <w:tc>
          <w:tcPr>
            <w:tcW w:w="2220" w:type="dxa"/>
            <w:vAlign w:val="center"/>
          </w:tcPr>
          <w:p w14:paraId="509CB0BF">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13880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2A70EABC">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3</w:t>
            </w:r>
          </w:p>
        </w:tc>
        <w:tc>
          <w:tcPr>
            <w:tcW w:w="1290" w:type="dxa"/>
            <w:vAlign w:val="center"/>
          </w:tcPr>
          <w:p w14:paraId="18510940">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22AFB3A7">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ascii="仿宋_GB2312" w:eastAsia="仿宋_GB2312"/>
                <w:sz w:val="32"/>
                <w:szCs w:val="32"/>
              </w:rPr>
              <w:t>唐晓燕债权</w:t>
            </w:r>
          </w:p>
        </w:tc>
        <w:tc>
          <w:tcPr>
            <w:tcW w:w="2220" w:type="dxa"/>
            <w:vAlign w:val="center"/>
          </w:tcPr>
          <w:p w14:paraId="7889F3E7">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5283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6BF5F18F">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4</w:t>
            </w:r>
          </w:p>
        </w:tc>
        <w:tc>
          <w:tcPr>
            <w:tcW w:w="1290" w:type="dxa"/>
            <w:vAlign w:val="center"/>
          </w:tcPr>
          <w:p w14:paraId="78D1AABF">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750DB776">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ascii="仿宋_GB2312" w:eastAsia="仿宋_GB2312"/>
                <w:sz w:val="32"/>
                <w:szCs w:val="32"/>
              </w:rPr>
              <w:t>孙翊豪债权</w:t>
            </w:r>
          </w:p>
        </w:tc>
        <w:tc>
          <w:tcPr>
            <w:tcW w:w="2220" w:type="dxa"/>
            <w:vAlign w:val="center"/>
          </w:tcPr>
          <w:p w14:paraId="37B0062E">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14D25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45C5047D">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val="en-US" w:eastAsia="zh-CN"/>
              </w:rPr>
            </w:pPr>
            <w:r>
              <w:rPr>
                <w:rFonts w:hint="eastAsia" w:cs="宋体" w:asciiTheme="minorEastAsia" w:hAnsiTheme="minorEastAsia"/>
                <w:color w:val="FF0000"/>
                <w:kern w:val="0"/>
                <w:szCs w:val="21"/>
                <w:lang w:val="en-US" w:eastAsia="zh-CN"/>
              </w:rPr>
              <w:t>5</w:t>
            </w:r>
          </w:p>
        </w:tc>
        <w:tc>
          <w:tcPr>
            <w:tcW w:w="1290" w:type="dxa"/>
            <w:vAlign w:val="center"/>
          </w:tcPr>
          <w:p w14:paraId="4E997C9E">
            <w:pPr>
              <w:widowControl/>
              <w:snapToGrid w:val="0"/>
              <w:spacing w:line="360" w:lineRule="exact"/>
              <w:ind w:right="-199" w:rightChars="-95"/>
              <w:jc w:val="center"/>
              <w:rPr>
                <w:rFonts w:hint="default" w:cs="宋体" w:asciiTheme="minorEastAsia" w:hAnsiTheme="minorEastAsia" w:eastAsiaTheme="minorEastAsia"/>
                <w:color w:val="FF0000"/>
                <w:kern w:val="0"/>
                <w:szCs w:val="21"/>
                <w:lang w:val="en-US" w:eastAsia="zh-CN"/>
              </w:rPr>
            </w:pPr>
          </w:p>
        </w:tc>
        <w:tc>
          <w:tcPr>
            <w:tcW w:w="5031" w:type="dxa"/>
            <w:vAlign w:val="center"/>
          </w:tcPr>
          <w:p w14:paraId="53FA5B31">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ascii="仿宋_GB2312" w:eastAsia="仿宋_GB2312"/>
                <w:sz w:val="32"/>
                <w:szCs w:val="32"/>
              </w:rPr>
              <w:t>宋洋债权</w:t>
            </w:r>
          </w:p>
        </w:tc>
        <w:tc>
          <w:tcPr>
            <w:tcW w:w="2220" w:type="dxa"/>
            <w:vAlign w:val="center"/>
          </w:tcPr>
          <w:p w14:paraId="1D0EFF7E">
            <w:pPr>
              <w:widowControl/>
              <w:snapToGrid w:val="0"/>
              <w:spacing w:line="360" w:lineRule="exact"/>
              <w:ind w:right="-199" w:rightChars="-95"/>
              <w:jc w:val="center"/>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w:t>
            </w:r>
          </w:p>
        </w:tc>
      </w:tr>
      <w:tr w14:paraId="21F44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9315" w:type="dxa"/>
            <w:gridSpan w:val="4"/>
            <w:tcBorders>
              <w:top w:val="single" w:color="auto" w:sz="4" w:space="0"/>
              <w:left w:val="single" w:color="auto" w:sz="4" w:space="0"/>
              <w:bottom w:val="single" w:color="auto" w:sz="4" w:space="0"/>
              <w:right w:val="single" w:color="auto" w:sz="4" w:space="0"/>
            </w:tcBorders>
          </w:tcPr>
          <w:p w14:paraId="722F5320">
            <w:pPr>
              <w:widowControl/>
              <w:spacing w:line="320" w:lineRule="exact"/>
              <w:ind w:right="-199" w:rightChars="-95" w:firstLine="420" w:firstLineChars="200"/>
              <w:rPr>
                <w:rFonts w:hint="eastAsia" w:eastAsia="宋体" w:cs="宋体" w:asciiTheme="minorEastAsia" w:hAnsiTheme="minorEastAsia"/>
                <w:color w:val="FF0000"/>
                <w:kern w:val="0"/>
                <w:sz w:val="24"/>
                <w:szCs w:val="21"/>
                <w:lang w:val="en-US" w:eastAsia="zh-CN" w:bidi="ar-SA"/>
              </w:rPr>
            </w:pPr>
            <w:r>
              <w:rPr>
                <w:rFonts w:hint="eastAsia" w:asciiTheme="minorEastAsia" w:hAnsiTheme="minorEastAsia"/>
                <w:color w:val="FF0000"/>
                <w:szCs w:val="21"/>
              </w:rPr>
              <w:t>备注：</w:t>
            </w:r>
            <w:r>
              <w:rPr>
                <w:rFonts w:hint="eastAsia" w:eastAsia="宋体" w:cs="宋体" w:asciiTheme="minorEastAsia" w:hAnsiTheme="minorEastAsia"/>
                <w:color w:val="FF0000"/>
                <w:kern w:val="0"/>
                <w:sz w:val="24"/>
                <w:szCs w:val="21"/>
                <w:lang w:val="en-US" w:eastAsia="zh-CN" w:bidi="ar-SA"/>
              </w:rPr>
              <w:t>关于赵庆国债权、张晓杰债权、唐晓燕债权、孙翊豪债权、宋洋债权，意向受让方须承诺，参与购买以上</w:t>
            </w:r>
            <w:r>
              <w:rPr>
                <w:rFonts w:hint="eastAsia" w:eastAsia="宋体" w:cs="宋体" w:asciiTheme="minorEastAsia" w:hAnsiTheme="minorEastAsia"/>
                <w:color w:val="FF0000"/>
                <w:kern w:val="0"/>
                <w:sz w:val="24"/>
                <w:szCs w:val="21"/>
                <w:lang w:val="en-US" w:eastAsia="zh-CN" w:bidi="ar-SA"/>
              </w:rPr>
              <w:t>债权项目不超过两笔。</w:t>
            </w:r>
          </w:p>
          <w:p w14:paraId="3152F571">
            <w:pPr>
              <w:pStyle w:val="9"/>
              <w:pBdr>
                <w:top w:val="none" w:color="auto" w:sz="0" w:space="0"/>
                <w:left w:val="none" w:color="auto" w:sz="0" w:space="0"/>
                <w:bottom w:val="none" w:color="auto" w:sz="0" w:space="0"/>
                <w:right w:val="none" w:color="auto" w:sz="0" w:space="0"/>
              </w:pBdr>
              <w:shd w:val="clear" w:fill="FFFFFF"/>
              <w:ind w:firstLine="0" w:firstLineChars="0"/>
              <w:rPr>
                <w:rFonts w:hint="eastAsia"/>
                <w:color w:val="FF0000"/>
                <w:highlight w:val="none"/>
                <w:lang w:val="en-US" w:eastAsia="zh-CN"/>
              </w:rPr>
            </w:pPr>
            <w:bookmarkStart w:id="0" w:name="_GoBack"/>
            <w:bookmarkEnd w:id="0"/>
          </w:p>
          <w:p w14:paraId="1A04E74A">
            <w:pPr>
              <w:pStyle w:val="9"/>
              <w:ind w:firstLine="360" w:firstLineChars="150"/>
              <w:rPr>
                <w:rFonts w:hint="eastAsia"/>
                <w:color w:val="FF0000"/>
              </w:rPr>
            </w:pPr>
          </w:p>
          <w:p w14:paraId="6C8385E9">
            <w:pPr>
              <w:pStyle w:val="9"/>
              <w:ind w:firstLine="360" w:firstLineChars="150"/>
              <w:rPr>
                <w:rFonts w:hint="eastAsia"/>
                <w:color w:val="FF0000"/>
              </w:rPr>
            </w:pPr>
          </w:p>
          <w:p w14:paraId="49E459A4">
            <w:pPr>
              <w:widowControl/>
              <w:snapToGrid w:val="0"/>
              <w:spacing w:line="360" w:lineRule="exact"/>
              <w:rPr>
                <w:rFonts w:hint="eastAsia" w:cs="宋体" w:asciiTheme="minorEastAsia" w:hAnsiTheme="minorEastAsia"/>
                <w:color w:val="FF0000"/>
                <w:kern w:val="0"/>
                <w:szCs w:val="21"/>
              </w:rPr>
            </w:pPr>
          </w:p>
        </w:tc>
      </w:tr>
    </w:tbl>
    <w:p w14:paraId="3B01D403">
      <w:pPr>
        <w:widowControl/>
        <w:snapToGrid w:val="0"/>
        <w:spacing w:line="360" w:lineRule="exact"/>
        <w:ind w:right="-199" w:rightChars="-95"/>
        <w:rPr>
          <w:rFonts w:hint="eastAsia" w:cs="宋体" w:asciiTheme="minorEastAsia" w:hAnsiTheme="minorEastAsia"/>
          <w:color w:val="FF0000"/>
          <w:kern w:val="0"/>
          <w:szCs w:val="21"/>
        </w:rPr>
      </w:pPr>
    </w:p>
    <w:p w14:paraId="45E5B356">
      <w:pPr>
        <w:widowControl/>
        <w:snapToGrid w:val="0"/>
        <w:spacing w:line="360" w:lineRule="exact"/>
        <w:ind w:right="-199" w:rightChars="-95"/>
        <w:rPr>
          <w:rFonts w:hint="eastAsia" w:cs="宋体" w:asciiTheme="minorEastAsia" w:hAnsiTheme="minorEastAsia"/>
          <w:color w:val="FF0000"/>
          <w:kern w:val="0"/>
          <w:szCs w:val="21"/>
        </w:rPr>
      </w:pPr>
    </w:p>
    <w:p w14:paraId="1474D1CF">
      <w:pPr>
        <w:widowControl/>
        <w:snapToGrid w:val="0"/>
        <w:spacing w:line="360" w:lineRule="exact"/>
        <w:ind w:right="-199" w:rightChars="-95"/>
        <w:rPr>
          <w:rFonts w:hint="eastAsia" w:cs="宋体" w:asciiTheme="minorEastAsia" w:hAnsiTheme="minorEastAsia"/>
          <w:kern w:val="0"/>
          <w:szCs w:val="21"/>
        </w:rPr>
      </w:pPr>
    </w:p>
    <w:p w14:paraId="40C6528A">
      <w:pPr>
        <w:widowControl/>
        <w:spacing w:line="320" w:lineRule="exact"/>
        <w:ind w:right="-199" w:rightChars="-95"/>
        <w:rPr>
          <w:rFonts w:hint="eastAsia" w:ascii="宋体" w:hAnsi="宋体" w:eastAsia="宋体" w:cs="宋体"/>
          <w:b/>
          <w:bCs/>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2C3C5C"/>
    <w:rsid w:val="067709E8"/>
    <w:rsid w:val="06CE1F71"/>
    <w:rsid w:val="0A22796E"/>
    <w:rsid w:val="0A2C37A9"/>
    <w:rsid w:val="0B2842C7"/>
    <w:rsid w:val="0B5D39B7"/>
    <w:rsid w:val="0C2D1003"/>
    <w:rsid w:val="0C741827"/>
    <w:rsid w:val="0CB02467"/>
    <w:rsid w:val="0D314E4D"/>
    <w:rsid w:val="0D471B4E"/>
    <w:rsid w:val="0E034D80"/>
    <w:rsid w:val="0ED61E61"/>
    <w:rsid w:val="0EF44F7D"/>
    <w:rsid w:val="0F35708A"/>
    <w:rsid w:val="112B4874"/>
    <w:rsid w:val="11501FDA"/>
    <w:rsid w:val="12467C52"/>
    <w:rsid w:val="13AF388A"/>
    <w:rsid w:val="13D56C3C"/>
    <w:rsid w:val="13ED28B7"/>
    <w:rsid w:val="141204B0"/>
    <w:rsid w:val="168B425A"/>
    <w:rsid w:val="16C45343"/>
    <w:rsid w:val="17013C0B"/>
    <w:rsid w:val="174A5679"/>
    <w:rsid w:val="177858BB"/>
    <w:rsid w:val="17B44C75"/>
    <w:rsid w:val="19D20FED"/>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835538"/>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4CD7D2F"/>
    <w:rsid w:val="461126B7"/>
    <w:rsid w:val="47063508"/>
    <w:rsid w:val="473012A4"/>
    <w:rsid w:val="49D224B3"/>
    <w:rsid w:val="4A7B0397"/>
    <w:rsid w:val="4AF42C45"/>
    <w:rsid w:val="4B2A3500"/>
    <w:rsid w:val="4B82728F"/>
    <w:rsid w:val="4BA0201A"/>
    <w:rsid w:val="4C130BC6"/>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5D4062C"/>
    <w:rsid w:val="670A5267"/>
    <w:rsid w:val="68160AB7"/>
    <w:rsid w:val="6A40325F"/>
    <w:rsid w:val="6B065FBA"/>
    <w:rsid w:val="6D2B51D5"/>
    <w:rsid w:val="6E8F6B1F"/>
    <w:rsid w:val="6ED07EE6"/>
    <w:rsid w:val="6F3574FF"/>
    <w:rsid w:val="6FA05549"/>
    <w:rsid w:val="722E1DAB"/>
    <w:rsid w:val="723D4DBF"/>
    <w:rsid w:val="72A44A1F"/>
    <w:rsid w:val="72B543BE"/>
    <w:rsid w:val="72E4349F"/>
    <w:rsid w:val="745F3BFC"/>
    <w:rsid w:val="776931FF"/>
    <w:rsid w:val="78A242D1"/>
    <w:rsid w:val="78AE17AF"/>
    <w:rsid w:val="78BE37C7"/>
    <w:rsid w:val="796B5106"/>
    <w:rsid w:val="7A081859"/>
    <w:rsid w:val="7A506D6A"/>
    <w:rsid w:val="7A8A3874"/>
    <w:rsid w:val="7BB64C3F"/>
    <w:rsid w:val="7C3C062E"/>
    <w:rsid w:val="7E853D24"/>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0"/>
    <w:pPr>
      <w:keepNext/>
      <w:keepLines/>
      <w:spacing w:after="120"/>
      <w:outlineLvl w:val="0"/>
    </w:pPr>
    <w:rPr>
      <w:rFonts w:eastAsia="黑体"/>
      <w:b/>
      <w:bCs/>
      <w:kern w:val="44"/>
      <w:szCs w:val="44"/>
    </w:rPr>
  </w:style>
  <w:style w:type="paragraph" w:styleId="3">
    <w:name w:val="heading 3"/>
    <w:basedOn w:val="1"/>
    <w:next w:val="1"/>
    <w:link w:val="27"/>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3"/>
    <w:unhideWhenUsed/>
    <w:qFormat/>
    <w:uiPriority w:val="99"/>
    <w:pPr>
      <w:jc w:val="left"/>
    </w:pPr>
  </w:style>
  <w:style w:type="paragraph" w:styleId="5">
    <w:name w:val="Body Text"/>
    <w:basedOn w:val="1"/>
    <w:next w:val="1"/>
    <w:unhideWhenUsed/>
    <w:qFormat/>
    <w:uiPriority w:val="99"/>
    <w:pPr>
      <w:spacing w:after="120"/>
    </w:pPr>
  </w:style>
  <w:style w:type="paragraph" w:styleId="6">
    <w:name w:val="Balloon Text"/>
    <w:basedOn w:val="1"/>
    <w:link w:val="25"/>
    <w:unhideWhenUsed/>
    <w:qFormat/>
    <w:uiPriority w:val="99"/>
    <w:rPr>
      <w:sz w:val="18"/>
      <w:szCs w:val="18"/>
    </w:rPr>
  </w:style>
  <w:style w:type="paragraph" w:styleId="7">
    <w:name w:val="footer"/>
    <w:basedOn w:val="1"/>
    <w:link w:val="22"/>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2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Title"/>
    <w:basedOn w:val="2"/>
    <w:next w:val="1"/>
    <w:link w:val="20"/>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1">
    <w:name w:val="annotation subject"/>
    <w:basedOn w:val="4"/>
    <w:next w:val="4"/>
    <w:link w:val="24"/>
    <w:unhideWhenUsed/>
    <w:qFormat/>
    <w:uiPriority w:val="99"/>
    <w:rPr>
      <w:b/>
      <w:bCs/>
    </w:rPr>
  </w:style>
  <w:style w:type="table" w:styleId="13">
    <w:name w:val="Table Grid"/>
    <w:basedOn w:val="12"/>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character" w:customStyle="1" w:styleId="18">
    <w:name w:val="标题 1 字符"/>
    <w:basedOn w:val="14"/>
    <w:link w:val="2"/>
    <w:qFormat/>
    <w:uiPriority w:val="0"/>
    <w:rPr>
      <w:rFonts w:eastAsia="黑体"/>
      <w:b/>
      <w:bCs/>
      <w:kern w:val="44"/>
      <w:sz w:val="32"/>
      <w:szCs w:val="44"/>
    </w:rPr>
  </w:style>
  <w:style w:type="paragraph" w:customStyle="1" w:styleId="19">
    <w:name w:val="小小标题"/>
    <w:basedOn w:val="2"/>
    <w:qFormat/>
    <w:uiPriority w:val="0"/>
    <w:pPr>
      <w:ind w:firstLine="640"/>
    </w:pPr>
    <w:rPr>
      <w:rFonts w:ascii="Times New Roman" w:hAnsi="Times New Roman" w:eastAsia="楷体_GB2312" w:cs="Times New Roman"/>
    </w:rPr>
  </w:style>
  <w:style w:type="character" w:customStyle="1" w:styleId="20">
    <w:name w:val="标题 字符"/>
    <w:basedOn w:val="14"/>
    <w:link w:val="10"/>
    <w:qFormat/>
    <w:uiPriority w:val="0"/>
    <w:rPr>
      <w:rFonts w:eastAsia="方正小标宋简体" w:asciiTheme="majorHAnsi" w:hAnsiTheme="majorHAnsi" w:cstheme="majorBidi"/>
      <w:kern w:val="44"/>
      <w:sz w:val="44"/>
      <w:szCs w:val="32"/>
    </w:rPr>
  </w:style>
  <w:style w:type="character" w:customStyle="1" w:styleId="21">
    <w:name w:val="页眉 字符"/>
    <w:basedOn w:val="14"/>
    <w:link w:val="8"/>
    <w:qFormat/>
    <w:uiPriority w:val="99"/>
    <w:rPr>
      <w:sz w:val="18"/>
      <w:szCs w:val="18"/>
    </w:rPr>
  </w:style>
  <w:style w:type="character" w:customStyle="1" w:styleId="22">
    <w:name w:val="页脚 字符"/>
    <w:basedOn w:val="14"/>
    <w:link w:val="7"/>
    <w:qFormat/>
    <w:uiPriority w:val="99"/>
    <w:rPr>
      <w:sz w:val="18"/>
      <w:szCs w:val="18"/>
    </w:rPr>
  </w:style>
  <w:style w:type="character" w:customStyle="1" w:styleId="23">
    <w:name w:val="批注文字 字符"/>
    <w:basedOn w:val="14"/>
    <w:link w:val="4"/>
    <w:semiHidden/>
    <w:qFormat/>
    <w:uiPriority w:val="99"/>
  </w:style>
  <w:style w:type="character" w:customStyle="1" w:styleId="24">
    <w:name w:val="批注主题 字符"/>
    <w:basedOn w:val="23"/>
    <w:link w:val="11"/>
    <w:semiHidden/>
    <w:qFormat/>
    <w:uiPriority w:val="99"/>
    <w:rPr>
      <w:b/>
      <w:bCs/>
    </w:rPr>
  </w:style>
  <w:style w:type="character" w:customStyle="1" w:styleId="25">
    <w:name w:val="批注框文本 字符"/>
    <w:basedOn w:val="14"/>
    <w:link w:val="6"/>
    <w:semiHidden/>
    <w:qFormat/>
    <w:uiPriority w:val="99"/>
    <w:rPr>
      <w:sz w:val="18"/>
      <w:szCs w:val="18"/>
    </w:rPr>
  </w:style>
  <w:style w:type="paragraph" w:customStyle="1" w:styleId="26">
    <w:name w:val="列出段落1"/>
    <w:basedOn w:val="1"/>
    <w:qFormat/>
    <w:uiPriority w:val="34"/>
    <w:pPr>
      <w:ind w:firstLine="420" w:firstLineChars="200"/>
    </w:pPr>
  </w:style>
  <w:style w:type="character" w:customStyle="1" w:styleId="27">
    <w:name w:val="标题 3 字符"/>
    <w:basedOn w:val="14"/>
    <w:link w:val="3"/>
    <w:semiHidden/>
    <w:qFormat/>
    <w:uiPriority w:val="9"/>
    <w:rPr>
      <w:b/>
      <w:bCs/>
      <w:kern w:val="2"/>
      <w:sz w:val="32"/>
      <w:szCs w:val="32"/>
    </w:rPr>
  </w:style>
  <w:style w:type="paragraph" w:customStyle="1" w:styleId="28">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9">
    <w:name w:val="HTML 预设格式 字符"/>
    <w:basedOn w:val="14"/>
    <w:link w:val="9"/>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4</Pages>
  <Words>4202</Words>
  <Characters>4239</Characters>
  <Lines>38</Lines>
  <Paragraphs>10</Paragraphs>
  <TotalTime>0</TotalTime>
  <ScaleCrop>false</ScaleCrop>
  <LinksUpToDate>false</LinksUpToDate>
  <CharactersWithSpaces>4503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2025-12-22T01:45:44Z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4012BBA4343F4E748D8F670B485AB891_13</vt:lpwstr>
  </property>
  <property fmtid="{D5CDD505-2E9C-101B-9397-08002B2CF9AE}" pid="4" name="KSOTemplateDocerSaveRecord">
    <vt:lpwstr>eyJoZGlkIjoiNzI1ZjFmOTQwOTk0YzQ5MTA4MTIwMjljNWUzYTcwNzciLCJ1c2VySWQiOiI1NjMzMDc0NTYifQ==</vt:lpwstr>
  </property>
</Properties>
</file>