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7A5AE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34806260">
      <w:pPr>
        <w:jc w:val="center"/>
        <w:rPr>
          <w:rFonts w:hint="eastAsia"/>
          <w:b/>
          <w:sz w:val="44"/>
          <w:szCs w:val="44"/>
        </w:rPr>
      </w:pPr>
    </w:p>
    <w:p w14:paraId="5EDB4EB5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1FC31A2E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枣庄中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安城发资产运营有限公司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 w14:paraId="697DCD49">
      <w:pPr>
        <w:ind w:firstLine="560" w:firstLine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sz w:val="28"/>
          <w:szCs w:val="28"/>
          <w:u w:val="single"/>
        </w:rPr>
        <w:t>枣庄中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安城发资产运营有限公司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租赁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枣庄市市中区（                                   ）门市三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/>
        </w:rPr>
        <w:t>年使用权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49223C6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6592152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标的的现状、瑕疵、地理位置以及周边环境等各种情况均已经充分了解。</w:t>
      </w:r>
    </w:p>
    <w:p w14:paraId="74651DB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2D960296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7ADC065E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088F4092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</w:t>
      </w:r>
    </w:p>
    <w:p w14:paraId="642F3902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</w:t>
      </w:r>
    </w:p>
    <w:p w14:paraId="06C3E584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48F6AEF9">
      <w:pPr>
        <w:snapToGrid w:val="0"/>
        <w:spacing w:line="360" w:lineRule="auto"/>
        <w:ind w:firstLine="2940" w:firstLineChars="1050"/>
        <w:rPr>
          <w:rFonts w:ascii="仿宋" w:hAnsi="仿宋" w:eastAsia="仿宋" w:cs="宋体"/>
          <w:kern w:val="0"/>
          <w:sz w:val="28"/>
          <w:szCs w:val="28"/>
        </w:rPr>
      </w:pPr>
    </w:p>
    <w:p w14:paraId="4CD4A1DB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</w:p>
    <w:p w14:paraId="7423F492"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                            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AC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kern w:val="0"/>
      <w:szCs w:val="20"/>
    </w:rPr>
  </w:style>
  <w:style w:type="paragraph" w:styleId="3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2025-10-30T07:36:58Z</dcterms:created>
  <dc:creator>华为</dc:creator>
  <cp:lastModifiedBy>僅此而已</cp:lastModifiedBy>
  <dcterms:modified xsi:type="dcterms:W3CDTF">2025-10-30T07:37:14Z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eyJoZGlkIjoiYmI1NWMxOWM2OTJlZjEzMWY2NjkyZDBiNzc0ZDlkNjMiLCJ1c2VySWQiOiI3MjU2Njk3NTcifQ==</vt:lpwstr>
  </property>
  <property fmtid="{D5CDD505-2E9C-101B-9397-08002B2CF9AE}" pid="4" name="ICV">
    <vt:lpwstr>98698697574640AF933F459F0515A2E7_12</vt:lpwstr>
  </property>
</Properties>
</file>