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92AF97">
      <w:pPr>
        <w:pStyle w:val="2"/>
        <w:widowControl/>
        <w:snapToGrid w:val="0"/>
        <w:spacing w:beforeAutospacing="0" w:afterAutospacing="0" w:line="480" w:lineRule="auto"/>
        <w:jc w:val="center"/>
        <w:rPr>
          <w:rFonts w:ascii="黑体" w:hAnsi="黑体" w:eastAsia="黑体" w:cs="黑体"/>
          <w:sz w:val="36"/>
          <w:szCs w:val="36"/>
        </w:rPr>
      </w:pPr>
      <w:r>
        <w:rPr>
          <w:rFonts w:ascii="黑体" w:hAnsi="黑体" w:eastAsia="黑体" w:cs="黑体"/>
          <w:sz w:val="36"/>
          <w:szCs w:val="36"/>
        </w:rPr>
        <w:t>抵押担保合同</w:t>
      </w:r>
    </w:p>
    <w:p w14:paraId="4C66EE73">
      <w:pPr>
        <w:widowControl/>
        <w:spacing w:line="180" w:lineRule="atLeast"/>
        <w:ind w:left="-360" w:firstLine="6160" w:firstLineChars="2200"/>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合同编号：【 】</w:t>
      </w:r>
    </w:p>
    <w:p w14:paraId="23D68D44">
      <w:pPr>
        <w:widowControl/>
        <w:jc w:val="left"/>
        <w:rPr>
          <w:rFonts w:hint="eastAsia" w:ascii="仿宋" w:hAnsi="仿宋" w:eastAsia="仿宋" w:cs="仿宋"/>
          <w:sz w:val="28"/>
          <w:szCs w:val="28"/>
        </w:rPr>
      </w:pPr>
      <w:r>
        <w:rPr>
          <w:rFonts w:hint="eastAsia" w:ascii="仿宋" w:hAnsi="仿宋" w:eastAsia="仿宋" w:cs="仿宋"/>
          <w:b/>
          <w:bCs/>
          <w:sz w:val="28"/>
          <w:szCs w:val="28"/>
        </w:rPr>
        <w:t>甲方（抵押权人）：</w:t>
      </w:r>
      <w:r>
        <w:rPr>
          <w:rFonts w:hint="eastAsia" w:ascii="仿宋" w:hAnsi="仿宋" w:eastAsia="仿宋" w:cs="仿宋"/>
          <w:sz w:val="28"/>
          <w:szCs w:val="28"/>
        </w:rPr>
        <w:t>烟台城市建设投资集团有限公司</w:t>
      </w:r>
    </w:p>
    <w:p w14:paraId="78F63B39">
      <w:pPr>
        <w:widowControl/>
        <w:jc w:val="left"/>
        <w:rPr>
          <w:rFonts w:hint="eastAsia" w:ascii="仿宋" w:hAnsi="仿宋" w:eastAsia="仿宋" w:cs="仿宋"/>
          <w:sz w:val="28"/>
          <w:szCs w:val="28"/>
        </w:rPr>
      </w:pPr>
      <w:r>
        <w:rPr>
          <w:rFonts w:hint="eastAsia" w:ascii="仿宋" w:hAnsi="仿宋" w:eastAsia="仿宋" w:cs="仿宋"/>
          <w:sz w:val="28"/>
          <w:szCs w:val="28"/>
        </w:rPr>
        <w:t>统一社会信用代码：【 】</w:t>
      </w:r>
    </w:p>
    <w:p w14:paraId="194AEB87">
      <w:pPr>
        <w:widowControl/>
        <w:jc w:val="left"/>
        <w:rPr>
          <w:rFonts w:hint="eastAsia" w:ascii="仿宋" w:hAnsi="仿宋" w:eastAsia="仿宋" w:cs="仿宋"/>
          <w:sz w:val="28"/>
          <w:szCs w:val="28"/>
        </w:rPr>
      </w:pPr>
      <w:r>
        <w:rPr>
          <w:rFonts w:hint="eastAsia" w:ascii="仿宋" w:hAnsi="仿宋" w:eastAsia="仿宋" w:cs="仿宋"/>
          <w:sz w:val="28"/>
          <w:szCs w:val="28"/>
        </w:rPr>
        <w:t>住所地：【 】</w:t>
      </w:r>
    </w:p>
    <w:p w14:paraId="6A3A4A38">
      <w:pPr>
        <w:widowControl/>
        <w:jc w:val="left"/>
        <w:rPr>
          <w:rFonts w:hint="eastAsia" w:ascii="仿宋" w:hAnsi="仿宋" w:eastAsia="仿宋" w:cs="仿宋"/>
          <w:sz w:val="28"/>
          <w:szCs w:val="28"/>
        </w:rPr>
      </w:pPr>
      <w:r>
        <w:rPr>
          <w:rFonts w:hint="eastAsia" w:ascii="仿宋" w:hAnsi="仿宋" w:eastAsia="仿宋" w:cs="仿宋"/>
          <w:sz w:val="28"/>
          <w:szCs w:val="28"/>
        </w:rPr>
        <w:t>法定代表人：【 】</w:t>
      </w:r>
    </w:p>
    <w:p w14:paraId="593E3EAD">
      <w:pPr>
        <w:widowControl/>
        <w:jc w:val="left"/>
        <w:rPr>
          <w:rFonts w:hint="eastAsia" w:ascii="仿宋" w:hAnsi="仿宋" w:eastAsia="仿宋" w:cs="仿宋"/>
          <w:sz w:val="28"/>
          <w:szCs w:val="28"/>
        </w:rPr>
      </w:pPr>
      <w:r>
        <w:rPr>
          <w:rFonts w:hint="eastAsia" w:ascii="仿宋" w:hAnsi="仿宋" w:eastAsia="仿宋" w:cs="仿宋"/>
          <w:b/>
          <w:bCs/>
          <w:sz w:val="28"/>
          <w:szCs w:val="28"/>
        </w:rPr>
        <w:t>乙方（抵押人）：</w:t>
      </w:r>
      <w:r>
        <w:rPr>
          <w:rFonts w:hint="eastAsia" w:ascii="仿宋" w:hAnsi="仿宋" w:eastAsia="仿宋" w:cs="仿宋"/>
          <w:sz w:val="28"/>
          <w:szCs w:val="28"/>
        </w:rPr>
        <w:t>【意向受让方最终名称】</w:t>
      </w:r>
    </w:p>
    <w:p w14:paraId="43F7681C">
      <w:pPr>
        <w:widowControl/>
        <w:jc w:val="left"/>
        <w:rPr>
          <w:rFonts w:hint="eastAsia" w:ascii="仿宋" w:hAnsi="仿宋" w:eastAsia="仿宋" w:cs="仿宋"/>
          <w:sz w:val="28"/>
          <w:szCs w:val="28"/>
        </w:rPr>
      </w:pPr>
      <w:r>
        <w:rPr>
          <w:rFonts w:hint="eastAsia" w:ascii="仿宋" w:hAnsi="仿宋" w:eastAsia="仿宋" w:cs="仿宋"/>
          <w:sz w:val="28"/>
          <w:szCs w:val="28"/>
        </w:rPr>
        <w:t>统一社会信用代码：【 】</w:t>
      </w:r>
    </w:p>
    <w:p w14:paraId="0561DE48">
      <w:pPr>
        <w:widowControl/>
        <w:jc w:val="left"/>
        <w:rPr>
          <w:rFonts w:hint="eastAsia" w:ascii="仿宋" w:hAnsi="仿宋" w:eastAsia="仿宋" w:cs="仿宋"/>
          <w:sz w:val="28"/>
          <w:szCs w:val="28"/>
        </w:rPr>
      </w:pPr>
      <w:r>
        <w:rPr>
          <w:rFonts w:hint="eastAsia" w:ascii="仿宋" w:hAnsi="仿宋" w:eastAsia="仿宋" w:cs="仿宋"/>
          <w:sz w:val="28"/>
          <w:szCs w:val="28"/>
        </w:rPr>
        <w:t>住所地：【 】</w:t>
      </w:r>
    </w:p>
    <w:p w14:paraId="1699170C">
      <w:pPr>
        <w:widowControl/>
        <w:jc w:val="left"/>
        <w:rPr>
          <w:rFonts w:hint="eastAsia" w:ascii="仿宋" w:hAnsi="仿宋" w:eastAsia="仿宋" w:cs="仿宋"/>
          <w:sz w:val="28"/>
          <w:szCs w:val="28"/>
        </w:rPr>
      </w:pPr>
      <w:r>
        <w:rPr>
          <w:rFonts w:hint="eastAsia" w:ascii="仿宋" w:hAnsi="仿宋" w:eastAsia="仿宋" w:cs="仿宋"/>
          <w:sz w:val="28"/>
          <w:szCs w:val="28"/>
        </w:rPr>
        <w:t>法定代表人：【 】</w:t>
      </w:r>
    </w:p>
    <w:p w14:paraId="0A15E541">
      <w:pPr>
        <w:widowControl/>
        <w:jc w:val="left"/>
        <w:rPr>
          <w:rFonts w:hint="eastAsia" w:ascii="仿宋" w:hAnsi="仿宋" w:eastAsia="仿宋" w:cs="仿宋"/>
          <w:sz w:val="28"/>
          <w:szCs w:val="28"/>
        </w:rPr>
      </w:pPr>
      <w:r>
        <w:rPr>
          <w:rFonts w:hint="eastAsia" w:ascii="仿宋" w:hAnsi="仿宋" w:eastAsia="仿宋" w:cs="仿宋"/>
          <w:b/>
          <w:bCs/>
          <w:sz w:val="28"/>
          <w:szCs w:val="28"/>
        </w:rPr>
        <w:t>丙方（债务人）：</w:t>
      </w:r>
      <w:r>
        <w:rPr>
          <w:rFonts w:hint="eastAsia" w:ascii="仿宋" w:hAnsi="仿宋" w:eastAsia="仿宋" w:cs="仿宋"/>
          <w:sz w:val="28"/>
          <w:szCs w:val="28"/>
        </w:rPr>
        <w:t>烟台市建启置业有限责任公司</w:t>
      </w:r>
    </w:p>
    <w:p w14:paraId="0508A371">
      <w:pPr>
        <w:widowControl/>
        <w:jc w:val="left"/>
        <w:rPr>
          <w:rFonts w:hint="eastAsia" w:ascii="仿宋" w:hAnsi="仿宋" w:eastAsia="仿宋" w:cs="仿宋"/>
          <w:sz w:val="28"/>
          <w:szCs w:val="28"/>
        </w:rPr>
      </w:pPr>
      <w:r>
        <w:rPr>
          <w:rFonts w:hint="eastAsia" w:ascii="仿宋" w:hAnsi="仿宋" w:eastAsia="仿宋" w:cs="仿宋"/>
          <w:sz w:val="28"/>
          <w:szCs w:val="28"/>
        </w:rPr>
        <w:t>统一社会信用代码：【 】</w:t>
      </w:r>
    </w:p>
    <w:p w14:paraId="3772DBB3">
      <w:pPr>
        <w:widowControl/>
        <w:jc w:val="left"/>
        <w:rPr>
          <w:rFonts w:hint="eastAsia" w:ascii="仿宋" w:hAnsi="仿宋" w:eastAsia="仿宋" w:cs="仿宋"/>
          <w:sz w:val="28"/>
          <w:szCs w:val="28"/>
        </w:rPr>
      </w:pPr>
      <w:r>
        <w:rPr>
          <w:rFonts w:hint="eastAsia" w:ascii="仿宋" w:hAnsi="仿宋" w:eastAsia="仿宋" w:cs="仿宋"/>
          <w:sz w:val="28"/>
          <w:szCs w:val="28"/>
        </w:rPr>
        <w:t>住所地：【 】</w:t>
      </w:r>
    </w:p>
    <w:p w14:paraId="4C633DF7">
      <w:pPr>
        <w:widowControl/>
        <w:jc w:val="left"/>
        <w:rPr>
          <w:rFonts w:hint="eastAsia" w:ascii="仿宋" w:hAnsi="仿宋" w:eastAsia="仿宋" w:cs="仿宋"/>
          <w:sz w:val="28"/>
          <w:szCs w:val="28"/>
        </w:rPr>
      </w:pPr>
      <w:r>
        <w:rPr>
          <w:rFonts w:hint="eastAsia" w:ascii="仿宋" w:hAnsi="仿宋" w:eastAsia="仿宋" w:cs="仿宋"/>
          <w:sz w:val="28"/>
          <w:szCs w:val="28"/>
        </w:rPr>
        <w:t>法定代表人：【 】</w:t>
      </w:r>
    </w:p>
    <w:p w14:paraId="164D01B4">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鉴于乙方通过山东联合产权交易中心公开挂牌方式受让烟台蓝天置业有限公司持有的丙方100% 股权，且乙方已作出债务加入承诺，就丙方对甲方所负债务承担连带清偿责任。为保障甲方债权实现，乙方自愿以其合法拥有的不动产[或其他合法抵押物] 作为抵押财产，为案涉债务提供抵押担保,并在《产权交易合同》生效后7个工作日内完成全部债务清偿。根据《中华人民共和国民法典》等相关法律法规，甲乙丙三方本着平等、自愿、公平和诚实信用的原则，经协商一致，订立本合同。</w:t>
      </w:r>
    </w:p>
    <w:p w14:paraId="2347091F">
      <w:pPr>
        <w:widowControl/>
        <w:spacing w:line="180" w:lineRule="atLeast"/>
        <w:ind w:left="-360"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第一条 担保的主债权</w:t>
      </w:r>
    </w:p>
    <w:p w14:paraId="77359C9C">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本合同抵押担保的主债权为截至2025年8月31日丙方对甲方应付的借款本金15446.04万元、应付土地看管费7.98万元，以及自2025年8月31日（审计评估基准日）起至产权交易合同签订之日止按4.3%综合借款利率计算的借款利息、甲方就前述利息实际开票产生的</w:t>
      </w:r>
      <w:r>
        <w:rPr>
          <w:rFonts w:hint="eastAsia" w:ascii="仿宋" w:hAnsi="仿宋" w:eastAsia="仿宋" w:cs="仿宋"/>
          <w:sz w:val="28"/>
          <w:szCs w:val="28"/>
          <w:lang w:val="en-US" w:eastAsia="zh-CN"/>
        </w:rPr>
        <w:t>增值税及附加税</w:t>
      </w:r>
      <w:r>
        <w:rPr>
          <w:rFonts w:hint="eastAsia" w:ascii="仿宋" w:hAnsi="仿宋" w:eastAsia="仿宋" w:cs="仿宋"/>
          <w:sz w:val="28"/>
          <w:szCs w:val="28"/>
        </w:rPr>
        <w:t>（以下统称“主债权”，其中</w:t>
      </w:r>
      <w:r>
        <w:rPr>
          <w:rFonts w:hint="eastAsia" w:ascii="仿宋" w:hAnsi="仿宋" w:eastAsia="仿宋" w:cs="仿宋"/>
          <w:sz w:val="28"/>
          <w:szCs w:val="28"/>
          <w:lang w:val="en-US" w:eastAsia="zh-CN"/>
        </w:rPr>
        <w:t>增值税及附加税</w:t>
      </w:r>
      <w:r>
        <w:rPr>
          <w:rFonts w:hint="eastAsia" w:ascii="仿宋" w:hAnsi="仿宋" w:eastAsia="仿宋" w:cs="仿宋"/>
          <w:sz w:val="28"/>
          <w:szCs w:val="28"/>
        </w:rPr>
        <w:t>金额以甲方实际开票载明金额及合法有效税务凭证为准）。</w:t>
      </w:r>
    </w:p>
    <w:p w14:paraId="5EC60F45">
      <w:pPr>
        <w:widowControl/>
        <w:spacing w:line="180" w:lineRule="atLeast"/>
        <w:ind w:left="-360"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第二条 抵押财产</w:t>
      </w:r>
    </w:p>
    <w:p w14:paraId="6F44BAFB">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1.乙方自愿以其名下【抵押物具体名称、坐落位置、权属证书编号、面积/数量、性质等核心信息】作为本合同项下主债权的抵押财产（以下简称“抵押财产”），该抵押财产的详细情况见</w:t>
      </w:r>
      <w:bookmarkStart w:id="0" w:name="_GoBack"/>
      <w:bookmarkEnd w:id="0"/>
      <w:r>
        <w:rPr>
          <w:rFonts w:hint="eastAsia" w:ascii="仿宋" w:hAnsi="仿宋" w:eastAsia="仿宋" w:cs="仿宋"/>
          <w:sz w:val="28"/>
          <w:szCs w:val="28"/>
        </w:rPr>
        <w:t>本合同附件《抵押财产清单》。</w:t>
      </w:r>
    </w:p>
    <w:p w14:paraId="3AC6251F">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2.《抵押财产清单》作为本合同不可分割的组成部分，与本合同具有同等法律效力。抵押财产的价值以甲乙双方共同确认/第三方评估机构评估的价值为准。</w:t>
      </w:r>
    </w:p>
    <w:p w14:paraId="5E8AEC81">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乙方承诺：抵押财产为其合法所有/依法享有处分权的财产，无任何权属争议、抵押、查封、扣押、冻结等权利限制情形；若抵押财产为共有的，乙方已取得其他共有人的书面同意，同意将该财产用于本合同项下抵押担保，并将该书面同意文件作为本合同附件。若抵押财产存在任何未披露的权利限制、权属争议或其他瑕疵，乙方应向甲方承担全部赔偿责任，包括但不限于甲方为实现债权而产生的全部费用。</w:t>
      </w:r>
    </w:p>
    <w:p w14:paraId="129FED54">
      <w:pPr>
        <w:widowControl/>
        <w:spacing w:line="180" w:lineRule="atLeast"/>
        <w:ind w:left="-360"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第三条 抵押担保范围</w:t>
      </w:r>
    </w:p>
    <w:p w14:paraId="1C60688A">
      <w:pPr>
        <w:widowControl/>
        <w:spacing w:line="180" w:lineRule="atLeast"/>
        <w:ind w:left="-360" w:firstLine="560" w:firstLineChars="200"/>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本合同抵押担保的范围包括主债权本金15446.04万元、应付土地看管费7.98万元，以及自2025年8月31日（审计评估基准日）起至产权交易合同签订之日止按4.3%综合借款利率计算的借款利息、甲方就前述利息实际开票产生的</w:t>
      </w:r>
      <w:r>
        <w:rPr>
          <w:rFonts w:hint="eastAsia" w:ascii="仿宋" w:hAnsi="仿宋" w:eastAsia="仿宋" w:cs="仿宋"/>
          <w:kern w:val="0"/>
          <w:sz w:val="28"/>
          <w:szCs w:val="28"/>
          <w:lang w:val="en-US" w:eastAsia="zh-CN" w:bidi="ar"/>
        </w:rPr>
        <w:t>增值税及附加税</w:t>
      </w:r>
      <w:r>
        <w:rPr>
          <w:rFonts w:hint="eastAsia" w:ascii="仿宋" w:hAnsi="仿宋" w:eastAsia="仿宋" w:cs="仿宋"/>
          <w:kern w:val="0"/>
          <w:sz w:val="28"/>
          <w:szCs w:val="28"/>
          <w:lang w:bidi="ar"/>
        </w:rPr>
        <w:t>。</w:t>
      </w:r>
    </w:p>
    <w:p w14:paraId="39973260">
      <w:pPr>
        <w:widowControl/>
        <w:spacing w:line="180" w:lineRule="atLeast"/>
        <w:ind w:left="-360"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第四条 抵押期限</w:t>
      </w:r>
    </w:p>
    <w:p w14:paraId="78746836">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1.本合同项下抵押权的设立自抵押财产办理完毕抵押登记手续并取得相应抵押登记证明文件之日起生效。</w:t>
      </w:r>
    </w:p>
    <w:p w14:paraId="24CEC991">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2.抵押权的存续期间至本合同项下主债权全部清偿完毕之日止。若甲方依据主合同约定宣布主债权提前到期的，抵押权的存续期间至主债权提前到期之日起满六个月止。</w:t>
      </w:r>
    </w:p>
    <w:p w14:paraId="2C179386">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《产权交易合同》</w:t>
      </w:r>
      <w:r>
        <w:rPr>
          <w:rFonts w:hint="eastAsia" w:ascii="仿宋" w:hAnsi="仿宋" w:eastAsia="仿宋" w:cs="仿宋"/>
          <w:sz w:val="28"/>
          <w:szCs w:val="28"/>
        </w:rPr>
        <w:t>解除、《债务加入承诺》</w:t>
      </w:r>
      <w:r>
        <w:rPr>
          <w:rFonts w:ascii="仿宋" w:hAnsi="仿宋" w:eastAsia="仿宋" w:cs="仿宋"/>
          <w:sz w:val="28"/>
          <w:szCs w:val="28"/>
        </w:rPr>
        <w:t>的</w:t>
      </w:r>
      <w:r>
        <w:rPr>
          <w:rFonts w:hint="eastAsia" w:ascii="仿宋" w:hAnsi="仿宋" w:eastAsia="仿宋" w:cs="仿宋"/>
          <w:sz w:val="28"/>
          <w:szCs w:val="28"/>
        </w:rPr>
        <w:t>条件未成就时</w:t>
      </w:r>
      <w:r>
        <w:rPr>
          <w:rFonts w:ascii="仿宋" w:hAnsi="仿宋" w:eastAsia="仿宋" w:cs="仿宋"/>
          <w:sz w:val="28"/>
          <w:szCs w:val="28"/>
        </w:rPr>
        <w:t xml:space="preserve">，本合同同步自动终止， </w:t>
      </w:r>
      <w:r>
        <w:rPr>
          <w:rFonts w:hint="eastAsia" w:ascii="仿宋" w:hAnsi="仿宋" w:eastAsia="仿宋" w:cs="仿宋"/>
          <w:sz w:val="28"/>
          <w:szCs w:val="28"/>
        </w:rPr>
        <w:t>甲方在5</w:t>
      </w:r>
      <w:r>
        <w:rPr>
          <w:rFonts w:ascii="仿宋" w:hAnsi="仿宋" w:eastAsia="仿宋" w:cs="仿宋"/>
          <w:sz w:val="28"/>
          <w:szCs w:val="28"/>
        </w:rPr>
        <w:t>个工作日内无条件配合乙方办理抵押注销登记。甲乙丙三方互不承担任何违约责任，亦无任何遗留权利义务；甲方不得依据本合同向乙方、丙方主张任何抵押担保权利。</w:t>
      </w:r>
    </w:p>
    <w:p w14:paraId="1F8338F9">
      <w:pPr>
        <w:widowControl/>
        <w:spacing w:line="180" w:lineRule="atLeast"/>
        <w:ind w:left="-360" w:firstLine="562" w:firstLineChars="200"/>
        <w:jc w:val="left"/>
        <w:rPr>
          <w:rFonts w:hint="eastAsia" w:ascii="仿宋" w:hAnsi="仿宋" w:eastAsia="仿宋" w:cs="仿宋"/>
          <w:b/>
          <w:bCs/>
          <w:sz w:val="28"/>
          <w:szCs w:val="28"/>
        </w:rPr>
      </w:pPr>
      <w:r>
        <w:rPr>
          <w:rFonts w:hint="eastAsia" w:ascii="仿宋" w:hAnsi="仿宋" w:eastAsia="仿宋" w:cs="仿宋"/>
          <w:b/>
          <w:bCs/>
          <w:sz w:val="28"/>
          <w:szCs w:val="28"/>
        </w:rPr>
        <w:t>第五条 抵押登记</w:t>
      </w:r>
    </w:p>
    <w:p w14:paraId="082D7244">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1.本合同签订后【5】个工作日内，甲乙双方应共同到抵押财产所在地的不动产登记机构 [或其他相应登记机关] 办理抵押登记手续，丙方应予以配合提供必要的文件资料。</w:t>
      </w:r>
    </w:p>
    <w:p w14:paraId="52854AF5">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2.抵押登记的相关费用由【乙方】承担。抵押登记证书及相关文件由甲方保管，待主债权全部清偿完毕后，甲方应在【10】个工作日内配合乙方办理抵押注销登记手续。</w:t>
      </w:r>
    </w:p>
    <w:p w14:paraId="5E9971F1">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3.若因乙方原因未能按期办理抵押登记手续，导致甲方抵押权无法设立或无法对抗第三人的，乙方应向甲方承担违约责任，且不影响乙方依据本合同承担抵押担保责任。</w:t>
      </w:r>
    </w:p>
    <w:p w14:paraId="3FB51BB1">
      <w:pPr>
        <w:pStyle w:val="3"/>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第六条 乙方的权利与义务</w:t>
      </w:r>
    </w:p>
    <w:p w14:paraId="21F439C8">
      <w:pPr>
        <w:pStyle w:val="4"/>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（一）权利</w:t>
      </w:r>
    </w:p>
    <w:p w14:paraId="31597763">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1.在本合同项下主债权得到全部清偿后，有权要求甲方配合办理抵押注销登记手续；</w:t>
      </w:r>
    </w:p>
    <w:p w14:paraId="5045E09D">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2.对抵押财产的正常使用、收益权（但不得损害甲方抵押权）；</w:t>
      </w:r>
    </w:p>
    <w:p w14:paraId="23C6C419">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3.经甲方书面同意，可转让、出租抵押财产，转让、出租所得价款应优先用于清偿本合同项下主债权，否则视为乙方擅自处分抵押财产。</w:t>
      </w:r>
    </w:p>
    <w:p w14:paraId="1B5DBD7D">
      <w:pPr>
        <w:pStyle w:val="4"/>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（二）义务</w:t>
      </w:r>
    </w:p>
    <w:p w14:paraId="763B260B">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1.保证抵押财产的完好无损，妥善保管、使用抵押财产，定期对抵押财产进行维护，防止抵押财产毁损、灭失或价值减少；</w:t>
      </w:r>
    </w:p>
    <w:p w14:paraId="562F78B1">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抵押财产发生毁损、灭失、被征收、征用、查封、扣押、权属争议或价值明显减少等情形的，应立即书面通知甲方，并采取有效措施防止损失扩大；若抵押财产价值明显减少，乙方应在【7】个工作日内提供与减少价值相当的补充抵押财产或其他有效担保；</w:t>
      </w:r>
    </w:p>
    <w:p w14:paraId="76361283">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3.未经甲方书面同意，不得擅自处分抵押财产（包括但不限于转让、赠与、出租、再抵押、质押、置换等）；</w:t>
      </w:r>
    </w:p>
    <w:p w14:paraId="1371213B">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4.向甲方如实提供抵押财产的全部相关信息及权属证明文件，保证所提供资料的真实性、合法性、完整性；</w:t>
      </w:r>
    </w:p>
    <w:p w14:paraId="76148ECD">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5.配合甲方对抵押财产进行的检查、核实，接受甲方的监督。</w:t>
      </w:r>
    </w:p>
    <w:p w14:paraId="0DB73B6C">
      <w:pPr>
        <w:pStyle w:val="3"/>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第七条 甲方的权利与义务</w:t>
      </w:r>
    </w:p>
    <w:p w14:paraId="496F55E8">
      <w:pPr>
        <w:pStyle w:val="4"/>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（一）权利</w:t>
      </w:r>
    </w:p>
    <w:p w14:paraId="51C03CA6">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1.有权对抵押财产的使用、保管情况进行检查、核实，要求乙方提供抵押财产的相关资料；</w:t>
      </w:r>
    </w:p>
    <w:p w14:paraId="56E38F82">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2.抵押财产发生毁损、灭失、被征收、征用、查封、扣押、权属争议或价值减少等任何可能影响甲方抵押权的情形时，有权要求乙方采取补救措施或提供补充担保；</w:t>
      </w:r>
    </w:p>
    <w:p w14:paraId="73055AF2">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3.本合同项下的抵押权与主债权同时存在，主债权未受清偿的，甲方有权持续行使抵押权；</w:t>
      </w:r>
    </w:p>
    <w:p w14:paraId="2F7EE542">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4.甲方实现抵押权所得价款，在扣除实现债权和抵押权的费用后，优先用于清偿主债权。</w:t>
      </w:r>
    </w:p>
    <w:p w14:paraId="322DEBD2">
      <w:pPr>
        <w:pStyle w:val="4"/>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（二）义务</w:t>
      </w:r>
    </w:p>
    <w:p w14:paraId="26BC9EC6">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1.妥善保管抵押登记证书及相关文件，不得遗失、损毁；</w:t>
      </w:r>
    </w:p>
    <w:p w14:paraId="2D23D059">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2.在主债权全部清偿完毕后，及时配合乙方办理抵押注销登记手续；</w:t>
      </w:r>
    </w:p>
    <w:p w14:paraId="51FCA592">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3.不得非法干预乙方对抵押财产的正常使用、收益（除非乙方的行为损害甲方抵押权）；</w:t>
      </w:r>
    </w:p>
    <w:p w14:paraId="6468B791">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4.收到乙方关于抵押财产的书面通知后，及时作出相应的处理意见并书面回复乙方。</w:t>
      </w:r>
    </w:p>
    <w:p w14:paraId="2057143D">
      <w:pPr>
        <w:pStyle w:val="3"/>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第八条 丙方的义务</w:t>
      </w:r>
    </w:p>
    <w:p w14:paraId="47B0247A">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1.按照主债务相关约定及本合同约定，及时向甲方清偿全部主债权；</w:t>
      </w:r>
    </w:p>
    <w:p w14:paraId="4B743EA0">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2.配合甲乙双方办理抵押登记、注销登记等相关手续，提供必要的文件资料；</w:t>
      </w:r>
    </w:p>
    <w:p w14:paraId="459365F4">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3.若丙方未按期清偿主债权，应承担由此给甲方造成的全部损失，且不影响乙方抵押担保责任的承担。</w:t>
      </w:r>
    </w:p>
    <w:p w14:paraId="42BB15B6">
      <w:pPr>
        <w:pStyle w:val="3"/>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第九条 抵押权的实现</w:t>
      </w:r>
    </w:p>
    <w:p w14:paraId="1E3CB951">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1.《产权交易合同》《债务加入承诺》未完全履行完毕的，甲方无权行使本合同项下的任何抵押权。</w:t>
      </w:r>
    </w:p>
    <w:p w14:paraId="1A9E15DF"/>
    <w:p w14:paraId="3DB9BD64">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2.发生下列情形之一的，甲方有权立即行使抵押权：</w:t>
      </w:r>
    </w:p>
    <w:p w14:paraId="2E9A9A15">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（1）乙方违反本合同约定，擅自处分抵押财产、导致抵押财产价值明显减少且未提供补充担保的；</w:t>
      </w:r>
    </w:p>
    <w:p w14:paraId="7C15DB5C">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（2）乙方发生解散、破产、注销、吊销营业执照等主体资格灭失情形，或丧失偿债能力的；</w:t>
      </w:r>
    </w:p>
    <w:p w14:paraId="6D8D606A">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（3）抵押财产被查封、扣押、冻结、征收、征用，或发生权属争议且无法在合理期限内解决的；</w:t>
      </w:r>
    </w:p>
    <w:p w14:paraId="403B2713">
      <w:pPr>
        <w:pStyle w:val="3"/>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第十条 违约责任</w:t>
      </w:r>
    </w:p>
    <w:p w14:paraId="3856D593">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乙方未按本合同约定办理抵押登记手续的，每逾期一日，应按主债权本金总额的【0.01%】向甲方支付违约金；逾期超过【15】日的，甲方有权选择单方解除本合同或要求继续履行，要求乙方承担担保责任，并赔偿甲方全部损失；若因甲方原因逾期，办理期限顺延，乙方不承担违约责任。</w:t>
      </w:r>
    </w:p>
    <w:p w14:paraId="764C41CA">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乙方擅自处分抵押财产的，甲方有权要求乙方立即停止违法行为，恢复抵押财产原状，或提供与抵押财产价值相当的补充担保；同时乙方应向甲方支付违约金，违约金金额为主债权本金总额的【20%】，若造成甲方损失的，乙方应全额赔偿。</w:t>
      </w:r>
    </w:p>
    <w:p w14:paraId="6684D6F8">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3.丙方未按期清偿主债权的，乙方应立即履行连带清偿责任，若乙方未履行的，甲方有权直接行使抵押权，且乙方应承担甲方为实现债权而发生的全部费用。</w:t>
      </w:r>
    </w:p>
    <w:p w14:paraId="1137DA36">
      <w:pPr>
        <w:pStyle w:val="3"/>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第十一条 合同的变更与解除</w:t>
      </w:r>
    </w:p>
    <w:p w14:paraId="26BB1599">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1.本合同的变更、补充，须经甲乙丙三方协商一致，并签订书面的变更、补充协议。变更、补充协议与本合同具有同等法律效力，自三方签字盖章之日起生效。</w:t>
      </w:r>
    </w:p>
    <w:p w14:paraId="72384919">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2.除本合同另有约定外，任何一方不得单方解除本合同。如因不可抗力导致本合同无法履行的，遭受不可抗力一方应及时通知其他各方，并在合理期限内提供证明，各方可协商解除合同或变更合同内容。</w:t>
      </w:r>
    </w:p>
    <w:p w14:paraId="74593EF6">
      <w:pPr>
        <w:pStyle w:val="3"/>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第十二条 不可抗力</w:t>
      </w:r>
    </w:p>
    <w:p w14:paraId="1ED15F60">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1.本合同所称不可抗力，是指不能预见、不能避免并不能克服的客观情况，包括但不限于自然灾害、战争、政府行为、法律法规政策变化等。</w:t>
      </w:r>
    </w:p>
    <w:p w14:paraId="6144B107">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2.因不可抗力导致本合同部分或全部无法履行的，遭受不可抗力一方不承担违约责任，但应在不可抗力发生后【48】小时内书面通知其他各方，并在合理期限内提供有效证明文件。各方应根据不可抗力的影响程度，协商决定部分履行、延期履行或解除本合同。</w:t>
      </w:r>
    </w:p>
    <w:p w14:paraId="23483A81">
      <w:pPr>
        <w:pStyle w:val="3"/>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第十三条 争议解决</w:t>
      </w:r>
    </w:p>
    <w:p w14:paraId="24F91BFD">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本合同履行过程中发生的任何争议，三方应首先通过友好协商解决；协商不成的，任何一方均有权向</w:t>
      </w:r>
      <w:r>
        <w:rPr>
          <w:rFonts w:hint="eastAsia" w:ascii="仿宋" w:hAnsi="仿宋" w:eastAsia="仿宋" w:cs="仿宋"/>
          <w:sz w:val="28"/>
          <w:szCs w:val="28"/>
          <w:lang w:val="en-US" w:eastAsia="zh-CN"/>
        </w:rPr>
        <w:t>烟台市芝罘区</w:t>
      </w:r>
      <w:r>
        <w:rPr>
          <w:rFonts w:hint="eastAsia" w:ascii="仿宋" w:hAnsi="仿宋" w:eastAsia="仿宋" w:cs="仿宋"/>
          <w:sz w:val="28"/>
          <w:szCs w:val="28"/>
        </w:rPr>
        <w:t>人民法院提起诉讼。</w:t>
      </w:r>
    </w:p>
    <w:p w14:paraId="03B38A70">
      <w:pPr>
        <w:pStyle w:val="3"/>
        <w:widowControl/>
        <w:spacing w:beforeAutospacing="0" w:afterAutospacing="0" w:line="180" w:lineRule="atLeast"/>
        <w:ind w:firstLine="281" w:firstLineChars="100"/>
        <w:rPr>
          <w:rFonts w:ascii="仿宋" w:hAnsi="仿宋" w:eastAsia="仿宋" w:cs="仿宋"/>
          <w:sz w:val="28"/>
          <w:szCs w:val="28"/>
        </w:rPr>
      </w:pPr>
      <w:r>
        <w:rPr>
          <w:rFonts w:ascii="仿宋" w:hAnsi="仿宋" w:eastAsia="仿宋" w:cs="仿宋"/>
          <w:sz w:val="28"/>
          <w:szCs w:val="28"/>
        </w:rPr>
        <w:t>第十四条 其他条款</w:t>
      </w:r>
    </w:p>
    <w:p w14:paraId="19D28FC8">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1.本合同自甲乙丙三方签字并盖章之日起生效，抵押权自甲乙双方共同到抵押财产所在地的不动产登记机构办理完毕抵押登记手续之日起设立。</w:t>
      </w:r>
    </w:p>
    <w:p w14:paraId="3DE29BC3">
      <w:pPr>
        <w:widowControl/>
        <w:spacing w:line="180" w:lineRule="atLeast"/>
        <w:ind w:left="-360" w:firstLine="560" w:firstLineChars="200"/>
        <w:rPr>
          <w:rFonts w:hint="eastAsia" w:ascii="仿宋" w:hAnsi="仿宋" w:eastAsia="仿宋" w:cs="仿宋"/>
          <w:sz w:val="28"/>
          <w:szCs w:val="28"/>
        </w:rPr>
      </w:pPr>
      <w:r>
        <w:rPr>
          <w:rFonts w:hint="eastAsia" w:ascii="仿宋" w:hAnsi="仿宋" w:eastAsia="仿宋" w:cs="仿宋"/>
          <w:sz w:val="28"/>
          <w:szCs w:val="28"/>
        </w:rPr>
        <w:t>2.本合同项下的各项通知、函件等均应按照本合同首部载明的地址、联系方式送达，任何一方变更地址、联系方式的，应提前【7】个工作日书面通知其他各方，否则按原地址送达的视为有效送达。通过本合同载明的地址邮寄法律文书的，即使被退回或拒收，投邮之日即视为送达之日。</w:t>
      </w:r>
    </w:p>
    <w:p w14:paraId="397E52D8">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3.本合同附件《抵押财产清单》、各方的身份证明文件、权属证明文件等均为本合同不可分割的组成部分。</w:t>
      </w:r>
    </w:p>
    <w:p w14:paraId="3E3CFB7D">
      <w:pPr>
        <w:widowControl/>
        <w:spacing w:line="180" w:lineRule="atLeast"/>
        <w:ind w:left="-360" w:firstLine="560" w:firstLineChars="200"/>
        <w:jc w:val="left"/>
        <w:rPr>
          <w:rFonts w:hint="eastAsia" w:ascii="仿宋" w:hAnsi="仿宋" w:eastAsia="仿宋" w:cs="仿宋"/>
          <w:sz w:val="28"/>
          <w:szCs w:val="28"/>
        </w:rPr>
      </w:pPr>
      <w:r>
        <w:rPr>
          <w:rFonts w:hint="eastAsia" w:ascii="仿宋" w:hAnsi="仿宋" w:eastAsia="仿宋" w:cs="仿宋"/>
          <w:sz w:val="28"/>
          <w:szCs w:val="28"/>
        </w:rPr>
        <w:t>4.本合同一式【 】份，甲方执【 】份，乙方执【 】份，丙方执【 】份，不动产登记机构执【 】份，山东联合产权交易中心执【 】份，每份具有同等法律效力。</w:t>
      </w:r>
    </w:p>
    <w:p w14:paraId="4488CE24">
      <w:pPr>
        <w:widowControl/>
        <w:spacing w:line="180" w:lineRule="atLeast"/>
        <w:jc w:val="left"/>
        <w:rPr>
          <w:rFonts w:hint="eastAsia" w:ascii="仿宋" w:hAnsi="仿宋" w:eastAsia="仿宋" w:cs="仿宋"/>
          <w:kern w:val="0"/>
          <w:sz w:val="28"/>
          <w:szCs w:val="28"/>
          <w:lang w:bidi="ar"/>
        </w:rPr>
      </w:pPr>
    </w:p>
    <w:p w14:paraId="4F590BDA">
      <w:pPr>
        <w:widowControl/>
        <w:spacing w:line="180" w:lineRule="atLeast"/>
        <w:jc w:val="left"/>
        <w:rPr>
          <w:rFonts w:hint="eastAsia" w:ascii="仿宋" w:hAnsi="仿宋" w:eastAsia="仿宋" w:cs="仿宋"/>
          <w:kern w:val="0"/>
          <w:sz w:val="28"/>
          <w:szCs w:val="28"/>
          <w:lang w:bidi="ar"/>
        </w:rPr>
      </w:pPr>
    </w:p>
    <w:p w14:paraId="26287CB1">
      <w:pPr>
        <w:widowControl/>
        <w:spacing w:line="180" w:lineRule="atLeast"/>
        <w:jc w:val="left"/>
        <w:rPr>
          <w:rFonts w:hint="eastAsia" w:ascii="仿宋" w:hAnsi="仿宋" w:eastAsia="仿宋" w:cs="仿宋"/>
          <w:kern w:val="0"/>
          <w:sz w:val="28"/>
          <w:szCs w:val="28"/>
          <w:lang w:bidi="ar"/>
        </w:rPr>
      </w:pPr>
    </w:p>
    <w:p w14:paraId="7A446B9D">
      <w:pPr>
        <w:widowControl/>
        <w:spacing w:line="180" w:lineRule="atLeast"/>
        <w:jc w:val="left"/>
        <w:rPr>
          <w:rFonts w:hint="eastAsia" w:ascii="仿宋" w:hAnsi="仿宋" w:eastAsia="仿宋" w:cs="仿宋"/>
          <w:kern w:val="0"/>
          <w:sz w:val="28"/>
          <w:szCs w:val="28"/>
          <w:lang w:bidi="ar"/>
        </w:rPr>
      </w:pPr>
    </w:p>
    <w:p w14:paraId="2DE153A8">
      <w:pPr>
        <w:widowControl/>
        <w:spacing w:line="180" w:lineRule="atLeast"/>
        <w:jc w:val="left"/>
        <w:rPr>
          <w:rFonts w:hint="eastAsia" w:ascii="仿宋" w:hAnsi="仿宋" w:eastAsia="仿宋" w:cs="仿宋"/>
          <w:kern w:val="0"/>
          <w:sz w:val="28"/>
          <w:szCs w:val="28"/>
          <w:lang w:bidi="ar"/>
        </w:rPr>
      </w:pPr>
    </w:p>
    <w:p w14:paraId="385323FB">
      <w:pPr>
        <w:widowControl/>
        <w:spacing w:line="180" w:lineRule="atLeast"/>
        <w:jc w:val="left"/>
        <w:rPr>
          <w:rFonts w:hint="eastAsia" w:ascii="仿宋" w:hAnsi="仿宋" w:eastAsia="仿宋" w:cs="仿宋"/>
          <w:kern w:val="0"/>
          <w:sz w:val="28"/>
          <w:szCs w:val="28"/>
          <w:lang w:bidi="ar"/>
        </w:rPr>
      </w:pPr>
    </w:p>
    <w:p w14:paraId="689826C1">
      <w:pPr>
        <w:widowControl/>
        <w:spacing w:line="180" w:lineRule="atLeast"/>
        <w:jc w:val="left"/>
        <w:rPr>
          <w:rFonts w:hint="eastAsia" w:ascii="仿宋" w:hAnsi="仿宋" w:eastAsia="仿宋" w:cs="仿宋"/>
          <w:kern w:val="0"/>
          <w:sz w:val="28"/>
          <w:szCs w:val="28"/>
          <w:lang w:bidi="ar"/>
        </w:rPr>
      </w:pPr>
    </w:p>
    <w:p w14:paraId="30139A66">
      <w:pPr>
        <w:widowControl/>
        <w:spacing w:line="180" w:lineRule="atLeast"/>
        <w:jc w:val="left"/>
        <w:rPr>
          <w:rFonts w:hint="eastAsia" w:ascii="仿宋" w:hAnsi="仿宋" w:eastAsia="仿宋" w:cs="仿宋"/>
          <w:kern w:val="0"/>
          <w:sz w:val="28"/>
          <w:szCs w:val="28"/>
          <w:lang w:bidi="ar"/>
        </w:rPr>
      </w:pPr>
    </w:p>
    <w:p w14:paraId="7B16FE30">
      <w:pPr>
        <w:widowControl/>
        <w:spacing w:line="180" w:lineRule="atLeast"/>
        <w:jc w:val="left"/>
        <w:rPr>
          <w:rFonts w:hint="eastAsia" w:ascii="仿宋" w:hAnsi="仿宋" w:eastAsia="仿宋" w:cs="仿宋"/>
          <w:kern w:val="0"/>
          <w:sz w:val="28"/>
          <w:szCs w:val="28"/>
          <w:lang w:bidi="ar"/>
        </w:rPr>
      </w:pPr>
    </w:p>
    <w:p w14:paraId="3C226E0D">
      <w:pPr>
        <w:widowControl/>
        <w:spacing w:line="180" w:lineRule="atLeast"/>
        <w:jc w:val="left"/>
        <w:rPr>
          <w:rFonts w:hint="eastAsia" w:ascii="仿宋" w:hAnsi="仿宋" w:eastAsia="仿宋" w:cs="仿宋"/>
          <w:sz w:val="28"/>
          <w:szCs w:val="28"/>
        </w:rPr>
      </w:pPr>
      <w:r>
        <w:rPr>
          <w:rFonts w:hint="eastAsia" w:ascii="仿宋" w:hAnsi="仿宋" w:eastAsia="仿宋" w:cs="仿宋"/>
          <w:kern w:val="0"/>
          <w:sz w:val="28"/>
          <w:szCs w:val="28"/>
          <w:lang w:bidi="ar"/>
        </w:rPr>
        <w:t>（以下无正文，为合同签字盖章页）</w:t>
      </w:r>
    </w:p>
    <w:p w14:paraId="0FE4B0E2">
      <w:pPr>
        <w:widowControl/>
        <w:spacing w:line="18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甲方（抵押权人）：烟台城市建设投资集团有限公司（盖章）</w:t>
      </w:r>
    </w:p>
    <w:p w14:paraId="53627E81">
      <w:pPr>
        <w:widowControl/>
        <w:spacing w:line="18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法定代表人/授权委托人（签字）：__________</w:t>
      </w:r>
    </w:p>
    <w:p w14:paraId="049C01BE">
      <w:pPr>
        <w:widowControl/>
        <w:spacing w:line="180" w:lineRule="atLeast"/>
        <w:jc w:val="left"/>
        <w:rPr>
          <w:rFonts w:hint="eastAsia" w:ascii="仿宋" w:hAnsi="仿宋" w:eastAsia="仿宋" w:cs="仿宋"/>
          <w:sz w:val="28"/>
          <w:szCs w:val="28"/>
        </w:rPr>
      </w:pPr>
      <w:r>
        <w:rPr>
          <w:rFonts w:hint="eastAsia" w:ascii="仿宋" w:hAnsi="仿宋" w:eastAsia="仿宋" w:cs="仿宋"/>
          <w:kern w:val="0"/>
          <w:sz w:val="28"/>
          <w:szCs w:val="28"/>
          <w:lang w:bidi="ar"/>
        </w:rPr>
        <w:t>日期：______年____月____日</w:t>
      </w:r>
    </w:p>
    <w:p w14:paraId="6FFB988F">
      <w:pPr>
        <w:widowControl/>
        <w:spacing w:line="18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乙方（抵押人）：______________________（盖章 ）</w:t>
      </w:r>
    </w:p>
    <w:p w14:paraId="22188B2E">
      <w:pPr>
        <w:widowControl/>
        <w:spacing w:line="18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法定代表人（签字）：________</w:t>
      </w:r>
    </w:p>
    <w:p w14:paraId="22A02679">
      <w:pPr>
        <w:widowControl/>
        <w:spacing w:line="18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日期：______年____月____日</w:t>
      </w:r>
    </w:p>
    <w:p w14:paraId="74F0C3B9">
      <w:pPr>
        <w:widowControl/>
        <w:spacing w:line="18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丙方（债务人）：烟台市建启置业有限责任公司（盖章）</w:t>
      </w:r>
    </w:p>
    <w:p w14:paraId="53919341">
      <w:pPr>
        <w:widowControl/>
        <w:spacing w:line="18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法定代表人 （签字）：__________</w:t>
      </w:r>
    </w:p>
    <w:p w14:paraId="12CB18FB">
      <w:pPr>
        <w:widowControl/>
        <w:spacing w:line="180" w:lineRule="atLeast"/>
        <w:jc w:val="left"/>
        <w:rPr>
          <w:rFonts w:hint="eastAsia" w:ascii="仿宋" w:hAnsi="仿宋" w:eastAsia="仿宋" w:cs="仿宋"/>
          <w:sz w:val="28"/>
          <w:szCs w:val="28"/>
        </w:rPr>
      </w:pPr>
      <w:r>
        <w:rPr>
          <w:rFonts w:hint="eastAsia" w:ascii="仿宋" w:hAnsi="仿宋" w:eastAsia="仿宋" w:cs="仿宋"/>
          <w:kern w:val="0"/>
          <w:sz w:val="28"/>
          <w:szCs w:val="28"/>
          <w:lang w:bidi="ar"/>
        </w:rPr>
        <w:t>日期：______年____月____日</w:t>
      </w:r>
    </w:p>
    <w:p w14:paraId="148A0C09">
      <w:pPr>
        <w:pStyle w:val="4"/>
        <w:widowControl/>
        <w:spacing w:beforeAutospacing="0" w:afterAutospacing="0" w:line="180" w:lineRule="atLeast"/>
        <w:rPr>
          <w:rFonts w:ascii="仿宋" w:hAnsi="仿宋" w:eastAsia="仿宋" w:cs="仿宋"/>
          <w:sz w:val="28"/>
          <w:szCs w:val="28"/>
        </w:rPr>
      </w:pPr>
    </w:p>
    <w:p w14:paraId="0EFC6740">
      <w:pPr>
        <w:pStyle w:val="4"/>
        <w:widowControl/>
        <w:spacing w:beforeAutospacing="0" w:afterAutospacing="0" w:line="180" w:lineRule="atLeast"/>
        <w:rPr>
          <w:rFonts w:ascii="仿宋" w:hAnsi="仿宋" w:eastAsia="仿宋" w:cs="仿宋"/>
          <w:sz w:val="28"/>
          <w:szCs w:val="28"/>
        </w:rPr>
      </w:pPr>
    </w:p>
    <w:p w14:paraId="0411BBA6">
      <w:pPr>
        <w:pStyle w:val="4"/>
        <w:widowControl/>
        <w:spacing w:beforeAutospacing="0" w:afterAutospacing="0" w:line="180" w:lineRule="atLeast"/>
        <w:rPr>
          <w:rFonts w:ascii="仿宋" w:hAnsi="仿宋" w:eastAsia="仿宋" w:cs="仿宋"/>
          <w:sz w:val="28"/>
          <w:szCs w:val="28"/>
        </w:rPr>
      </w:pPr>
    </w:p>
    <w:p w14:paraId="37588807">
      <w:pPr>
        <w:pStyle w:val="4"/>
        <w:widowControl/>
        <w:spacing w:beforeAutospacing="0" w:afterAutospacing="0" w:line="180" w:lineRule="atLeast"/>
        <w:rPr>
          <w:rFonts w:ascii="仿宋" w:hAnsi="仿宋" w:eastAsia="仿宋" w:cs="仿宋"/>
          <w:sz w:val="28"/>
          <w:szCs w:val="28"/>
        </w:rPr>
      </w:pPr>
    </w:p>
    <w:p w14:paraId="5A673B46">
      <w:pPr>
        <w:pStyle w:val="4"/>
        <w:widowControl/>
        <w:spacing w:beforeAutospacing="0" w:afterAutospacing="0" w:line="180" w:lineRule="atLeast"/>
        <w:rPr>
          <w:rFonts w:ascii="仿宋" w:hAnsi="仿宋" w:eastAsia="仿宋" w:cs="仿宋"/>
          <w:sz w:val="28"/>
          <w:szCs w:val="28"/>
        </w:rPr>
      </w:pPr>
    </w:p>
    <w:p w14:paraId="4559D840">
      <w:pPr>
        <w:pStyle w:val="4"/>
        <w:widowControl/>
        <w:spacing w:beforeAutospacing="0" w:afterAutospacing="0" w:line="180" w:lineRule="atLeast"/>
        <w:rPr>
          <w:rFonts w:ascii="仿宋" w:hAnsi="仿宋" w:eastAsia="仿宋" w:cs="仿宋"/>
          <w:sz w:val="28"/>
          <w:szCs w:val="28"/>
        </w:rPr>
      </w:pPr>
    </w:p>
    <w:p w14:paraId="22C9F7B4">
      <w:pPr>
        <w:pStyle w:val="4"/>
        <w:widowControl/>
        <w:spacing w:beforeAutospacing="0" w:afterAutospacing="0" w:line="180" w:lineRule="atLeast"/>
        <w:rPr>
          <w:rFonts w:ascii="仿宋" w:hAnsi="仿宋" w:eastAsia="仿宋" w:cs="仿宋"/>
          <w:sz w:val="28"/>
          <w:szCs w:val="28"/>
        </w:rPr>
      </w:pPr>
    </w:p>
    <w:p w14:paraId="39306FCF">
      <w:pPr>
        <w:pStyle w:val="4"/>
        <w:widowControl/>
        <w:spacing w:beforeAutospacing="0" w:afterAutospacing="0" w:line="180" w:lineRule="atLeast"/>
        <w:rPr>
          <w:rFonts w:ascii="仿宋" w:hAnsi="仿宋" w:eastAsia="仿宋" w:cs="仿宋"/>
          <w:sz w:val="28"/>
          <w:szCs w:val="28"/>
        </w:rPr>
      </w:pPr>
    </w:p>
    <w:p w14:paraId="123E339D">
      <w:pPr>
        <w:pStyle w:val="4"/>
        <w:widowControl/>
        <w:spacing w:beforeAutospacing="0" w:afterAutospacing="0" w:line="180" w:lineRule="atLeast"/>
        <w:rPr>
          <w:rFonts w:ascii="仿宋" w:hAnsi="仿宋" w:eastAsia="仿宋" w:cs="仿宋"/>
          <w:sz w:val="28"/>
          <w:szCs w:val="28"/>
        </w:rPr>
      </w:pPr>
    </w:p>
    <w:p w14:paraId="774ED896">
      <w:pPr>
        <w:pStyle w:val="4"/>
        <w:widowControl/>
        <w:spacing w:beforeAutospacing="0" w:afterAutospacing="0" w:line="180" w:lineRule="atLeast"/>
        <w:rPr>
          <w:rFonts w:ascii="仿宋" w:hAnsi="仿宋" w:eastAsia="仿宋" w:cs="仿宋"/>
          <w:sz w:val="28"/>
          <w:szCs w:val="28"/>
        </w:rPr>
      </w:pPr>
    </w:p>
    <w:p w14:paraId="26D7E86E">
      <w:pPr>
        <w:pStyle w:val="4"/>
        <w:widowControl/>
        <w:spacing w:beforeAutospacing="0" w:afterAutospacing="0" w:line="180" w:lineRule="atLeast"/>
        <w:rPr>
          <w:rFonts w:ascii="仿宋" w:hAnsi="仿宋" w:eastAsia="仿宋" w:cs="仿宋"/>
          <w:sz w:val="28"/>
          <w:szCs w:val="28"/>
        </w:rPr>
      </w:pPr>
    </w:p>
    <w:p w14:paraId="43FC9A34">
      <w:pPr>
        <w:pStyle w:val="4"/>
        <w:widowControl/>
        <w:spacing w:beforeAutospacing="0" w:afterAutospacing="0" w:line="180" w:lineRule="atLeast"/>
        <w:rPr>
          <w:rFonts w:ascii="仿宋" w:hAnsi="仿宋" w:eastAsia="仿宋" w:cs="仿宋"/>
          <w:sz w:val="28"/>
          <w:szCs w:val="28"/>
        </w:rPr>
      </w:pPr>
    </w:p>
    <w:p w14:paraId="4CB4995A">
      <w:pPr>
        <w:pStyle w:val="4"/>
        <w:widowControl/>
        <w:spacing w:beforeAutospacing="0" w:afterAutospacing="0" w:line="180" w:lineRule="atLeast"/>
        <w:rPr>
          <w:rFonts w:ascii="仿宋" w:hAnsi="仿宋" w:eastAsia="仿宋" w:cs="仿宋"/>
          <w:sz w:val="28"/>
          <w:szCs w:val="28"/>
        </w:rPr>
      </w:pPr>
      <w:r>
        <w:rPr>
          <w:rFonts w:ascii="仿宋" w:hAnsi="仿宋" w:eastAsia="仿宋" w:cs="仿宋"/>
          <w:sz w:val="28"/>
          <w:szCs w:val="28"/>
        </w:rPr>
        <w:t>附件：抵押财产清单</w:t>
      </w:r>
    </w:p>
    <w:tbl>
      <w:tblPr>
        <w:tblStyle w:val="8"/>
        <w:tblW w:w="8197" w:type="dxa"/>
        <w:tblCellSpacing w:w="15" w:type="dxa"/>
        <w:tblInd w:w="0" w:type="dxa"/>
        <w:tblLayout w:type="autofit"/>
        <w:tblCellMar>
          <w:top w:w="0" w:type="dxa"/>
          <w:left w:w="0" w:type="dxa"/>
          <w:bottom w:w="0" w:type="dxa"/>
          <w:right w:w="0" w:type="dxa"/>
        </w:tblCellMar>
      </w:tblPr>
      <w:tblGrid>
        <w:gridCol w:w="1082"/>
        <w:gridCol w:w="1020"/>
        <w:gridCol w:w="1191"/>
        <w:gridCol w:w="848"/>
        <w:gridCol w:w="1020"/>
        <w:gridCol w:w="1941"/>
        <w:gridCol w:w="1095"/>
      </w:tblGrid>
      <w:tr w14:paraId="6C20EAC5">
        <w:tblPrEx>
          <w:tblCellMar>
            <w:top w:w="0" w:type="dxa"/>
            <w:left w:w="0" w:type="dxa"/>
            <w:bottom w:w="0" w:type="dxa"/>
            <w:right w:w="0" w:type="dxa"/>
          </w:tblCellMar>
        </w:tblPrEx>
        <w:trPr>
          <w:tblHeader/>
          <w:tblCellSpacing w:w="15" w:type="dxa"/>
        </w:trPr>
        <w:tc>
          <w:tcPr>
            <w:tcW w:w="0" w:type="auto"/>
            <w:tcBorders>
              <w:top w:val="single" w:color="auto" w:sz="4" w:space="0"/>
              <w:left w:val="single" w:color="auto" w:sz="0" w:space="0"/>
              <w:bottom w:val="single" w:color="auto" w:sz="4" w:space="0"/>
              <w:right w:val="single" w:color="auto" w:sz="4" w:space="0"/>
            </w:tcBorders>
            <w:vAlign w:val="center"/>
          </w:tcPr>
          <w:p w14:paraId="476BF114">
            <w:pPr>
              <w:widowControl/>
              <w:spacing w:line="240" w:lineRule="atLeast"/>
              <w:jc w:val="center"/>
              <w:rPr>
                <w:rFonts w:hint="eastAsia" w:ascii="仿宋" w:hAnsi="仿宋" w:eastAsia="仿宋" w:cs="仿宋"/>
                <w:b/>
                <w:bCs/>
                <w:sz w:val="28"/>
                <w:szCs w:val="28"/>
              </w:rPr>
            </w:pPr>
            <w:r>
              <w:rPr>
                <w:rFonts w:hint="eastAsia" w:ascii="仿宋" w:hAnsi="仿宋" w:eastAsia="仿宋" w:cs="仿宋"/>
                <w:b/>
                <w:bCs/>
                <w:kern w:val="0"/>
                <w:sz w:val="28"/>
                <w:szCs w:val="28"/>
                <w:lang w:bidi="ar"/>
              </w:rPr>
              <w:t>抵押物序号</w:t>
            </w:r>
          </w:p>
        </w:tc>
        <w:tc>
          <w:tcPr>
            <w:tcW w:w="0" w:type="auto"/>
            <w:tcBorders>
              <w:top w:val="single" w:color="auto" w:sz="4" w:space="0"/>
              <w:left w:val="single" w:color="auto" w:sz="4" w:space="0"/>
              <w:bottom w:val="single" w:color="auto" w:sz="4" w:space="0"/>
              <w:right w:val="single" w:color="auto" w:sz="4" w:space="0"/>
            </w:tcBorders>
            <w:vAlign w:val="center"/>
          </w:tcPr>
          <w:p w14:paraId="130C6EE0">
            <w:pPr>
              <w:widowControl/>
              <w:spacing w:line="240" w:lineRule="atLeast"/>
              <w:jc w:val="center"/>
              <w:rPr>
                <w:rFonts w:hint="eastAsia" w:ascii="仿宋" w:hAnsi="仿宋" w:eastAsia="仿宋" w:cs="仿宋"/>
                <w:b/>
                <w:bCs/>
                <w:sz w:val="28"/>
                <w:szCs w:val="28"/>
              </w:rPr>
            </w:pPr>
            <w:r>
              <w:rPr>
                <w:rFonts w:hint="eastAsia" w:ascii="仿宋" w:hAnsi="仿宋" w:eastAsia="仿宋" w:cs="仿宋"/>
                <w:b/>
                <w:bCs/>
                <w:kern w:val="0"/>
                <w:sz w:val="28"/>
                <w:szCs w:val="28"/>
                <w:lang w:bidi="ar"/>
              </w:rPr>
              <w:t>抵押物名称</w:t>
            </w:r>
          </w:p>
        </w:tc>
        <w:tc>
          <w:tcPr>
            <w:tcW w:w="0" w:type="auto"/>
            <w:tcBorders>
              <w:top w:val="single" w:color="auto" w:sz="4" w:space="0"/>
              <w:left w:val="single" w:color="auto" w:sz="4" w:space="0"/>
              <w:bottom w:val="single" w:color="auto" w:sz="4" w:space="0"/>
              <w:right w:val="single" w:color="auto" w:sz="4" w:space="0"/>
            </w:tcBorders>
            <w:vAlign w:val="center"/>
          </w:tcPr>
          <w:p w14:paraId="5F063C59">
            <w:pPr>
              <w:widowControl/>
              <w:spacing w:line="240" w:lineRule="atLeast"/>
              <w:jc w:val="center"/>
              <w:rPr>
                <w:rFonts w:hint="eastAsia" w:ascii="仿宋" w:hAnsi="仿宋" w:eastAsia="仿宋" w:cs="仿宋"/>
                <w:b/>
                <w:bCs/>
                <w:sz w:val="28"/>
                <w:szCs w:val="28"/>
              </w:rPr>
            </w:pPr>
            <w:r>
              <w:rPr>
                <w:rFonts w:hint="eastAsia" w:ascii="仿宋" w:hAnsi="仿宋" w:eastAsia="仿宋" w:cs="仿宋"/>
                <w:b/>
                <w:bCs/>
                <w:kern w:val="0"/>
                <w:sz w:val="28"/>
                <w:szCs w:val="28"/>
                <w:lang w:bidi="ar"/>
              </w:rPr>
              <w:t>权属证书编号</w:t>
            </w:r>
          </w:p>
        </w:tc>
        <w:tc>
          <w:tcPr>
            <w:tcW w:w="0" w:type="auto"/>
            <w:tcBorders>
              <w:top w:val="single" w:color="auto" w:sz="4" w:space="0"/>
              <w:left w:val="single" w:color="auto" w:sz="4" w:space="0"/>
              <w:bottom w:val="single" w:color="auto" w:sz="4" w:space="0"/>
              <w:right w:val="single" w:color="auto" w:sz="4" w:space="0"/>
            </w:tcBorders>
            <w:vAlign w:val="center"/>
          </w:tcPr>
          <w:p w14:paraId="0D460C49">
            <w:pPr>
              <w:widowControl/>
              <w:spacing w:line="240" w:lineRule="atLeast"/>
              <w:jc w:val="center"/>
              <w:rPr>
                <w:rFonts w:hint="eastAsia" w:ascii="仿宋" w:hAnsi="仿宋" w:eastAsia="仿宋" w:cs="仿宋"/>
                <w:b/>
                <w:bCs/>
                <w:sz w:val="28"/>
                <w:szCs w:val="28"/>
              </w:rPr>
            </w:pPr>
            <w:r>
              <w:rPr>
                <w:rFonts w:hint="eastAsia" w:ascii="仿宋" w:hAnsi="仿宋" w:eastAsia="仿宋" w:cs="仿宋"/>
                <w:b/>
                <w:bCs/>
                <w:kern w:val="0"/>
                <w:sz w:val="28"/>
                <w:szCs w:val="28"/>
                <w:lang w:bidi="ar"/>
              </w:rPr>
              <w:t>坐落位置</w:t>
            </w:r>
          </w:p>
        </w:tc>
        <w:tc>
          <w:tcPr>
            <w:tcW w:w="0" w:type="auto"/>
            <w:tcBorders>
              <w:top w:val="single" w:color="auto" w:sz="4" w:space="0"/>
              <w:left w:val="single" w:color="auto" w:sz="4" w:space="0"/>
              <w:bottom w:val="single" w:color="auto" w:sz="4" w:space="0"/>
              <w:right w:val="single" w:color="auto" w:sz="4" w:space="0"/>
            </w:tcBorders>
            <w:vAlign w:val="center"/>
          </w:tcPr>
          <w:p w14:paraId="5351F9DA">
            <w:pPr>
              <w:widowControl/>
              <w:spacing w:line="240" w:lineRule="atLeast"/>
              <w:jc w:val="center"/>
              <w:rPr>
                <w:rFonts w:hint="eastAsia" w:ascii="仿宋" w:hAnsi="仿宋" w:eastAsia="仿宋" w:cs="仿宋"/>
                <w:b/>
                <w:bCs/>
                <w:sz w:val="28"/>
                <w:szCs w:val="28"/>
              </w:rPr>
            </w:pPr>
            <w:r>
              <w:rPr>
                <w:rFonts w:hint="eastAsia" w:ascii="仿宋" w:hAnsi="仿宋" w:eastAsia="仿宋" w:cs="仿宋"/>
                <w:b/>
                <w:bCs/>
                <w:kern w:val="0"/>
                <w:sz w:val="28"/>
                <w:szCs w:val="28"/>
                <w:lang w:bidi="ar"/>
              </w:rPr>
              <w:t>面积/ 数量</w:t>
            </w:r>
          </w:p>
        </w:tc>
        <w:tc>
          <w:tcPr>
            <w:tcW w:w="1911" w:type="dxa"/>
            <w:tcBorders>
              <w:top w:val="single" w:color="auto" w:sz="4" w:space="0"/>
              <w:left w:val="single" w:color="auto" w:sz="4" w:space="0"/>
              <w:bottom w:val="single" w:color="auto" w:sz="4" w:space="0"/>
              <w:right w:val="single" w:color="auto" w:sz="4" w:space="0"/>
            </w:tcBorders>
            <w:vAlign w:val="center"/>
          </w:tcPr>
          <w:p w14:paraId="0AEAF5EB">
            <w:pPr>
              <w:widowControl/>
              <w:spacing w:line="240" w:lineRule="atLeast"/>
              <w:jc w:val="center"/>
              <w:rPr>
                <w:rFonts w:hint="eastAsia" w:ascii="仿宋" w:hAnsi="仿宋" w:eastAsia="仿宋" w:cs="仿宋"/>
                <w:b/>
                <w:bCs/>
                <w:kern w:val="0"/>
                <w:sz w:val="28"/>
                <w:szCs w:val="28"/>
                <w:lang w:bidi="ar"/>
              </w:rPr>
            </w:pPr>
            <w:r>
              <w:rPr>
                <w:rFonts w:hint="eastAsia" w:ascii="仿宋" w:hAnsi="仿宋" w:eastAsia="仿宋" w:cs="仿宋"/>
                <w:b/>
                <w:bCs/>
                <w:kern w:val="0"/>
                <w:sz w:val="28"/>
                <w:szCs w:val="28"/>
                <w:lang w:bidi="ar"/>
              </w:rPr>
              <w:t>评估价值</w:t>
            </w:r>
          </w:p>
          <w:p w14:paraId="72E8E40D">
            <w:pPr>
              <w:widowControl/>
              <w:spacing w:line="240" w:lineRule="atLeast"/>
              <w:jc w:val="center"/>
              <w:rPr>
                <w:rFonts w:hint="eastAsia" w:ascii="仿宋" w:hAnsi="仿宋" w:eastAsia="仿宋" w:cs="仿宋"/>
                <w:b/>
                <w:bCs/>
                <w:sz w:val="28"/>
                <w:szCs w:val="28"/>
              </w:rPr>
            </w:pPr>
            <w:r>
              <w:rPr>
                <w:rFonts w:hint="eastAsia" w:ascii="仿宋" w:hAnsi="仿宋" w:eastAsia="仿宋" w:cs="仿宋"/>
                <w:b/>
                <w:bCs/>
                <w:kern w:val="0"/>
                <w:sz w:val="28"/>
                <w:szCs w:val="28"/>
                <w:lang w:bidi="ar"/>
              </w:rPr>
              <w:t>（万元）</w:t>
            </w:r>
          </w:p>
        </w:tc>
        <w:tc>
          <w:tcPr>
            <w:tcW w:w="1050" w:type="dxa"/>
            <w:tcBorders>
              <w:top w:val="single" w:color="auto" w:sz="4" w:space="0"/>
              <w:left w:val="single" w:color="auto" w:sz="4" w:space="0"/>
              <w:bottom w:val="single" w:color="auto" w:sz="4" w:space="0"/>
              <w:right w:val="single" w:color="auto" w:sz="4" w:space="0"/>
            </w:tcBorders>
            <w:vAlign w:val="center"/>
          </w:tcPr>
          <w:p w14:paraId="6B81C2F4">
            <w:pPr>
              <w:widowControl/>
              <w:spacing w:line="240" w:lineRule="atLeast"/>
              <w:jc w:val="center"/>
              <w:rPr>
                <w:rFonts w:hint="eastAsia" w:ascii="仿宋" w:hAnsi="仿宋" w:eastAsia="仿宋" w:cs="仿宋"/>
                <w:b/>
                <w:bCs/>
                <w:sz w:val="28"/>
                <w:szCs w:val="28"/>
              </w:rPr>
            </w:pPr>
            <w:r>
              <w:rPr>
                <w:rFonts w:hint="eastAsia" w:ascii="仿宋" w:hAnsi="仿宋" w:eastAsia="仿宋" w:cs="仿宋"/>
                <w:b/>
                <w:bCs/>
                <w:kern w:val="0"/>
                <w:sz w:val="28"/>
                <w:szCs w:val="28"/>
                <w:lang w:bidi="ar"/>
              </w:rPr>
              <w:t>备注</w:t>
            </w:r>
          </w:p>
        </w:tc>
      </w:tr>
      <w:tr w14:paraId="47E7F1BF">
        <w:tblPrEx>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45DB8991">
            <w:pPr>
              <w:widowControl/>
              <w:spacing w:line="180" w:lineRule="atLeast"/>
              <w:jc w:val="center"/>
              <w:rPr>
                <w:rFonts w:hint="eastAsia" w:ascii="仿宋" w:hAnsi="仿宋" w:eastAsia="仿宋" w:cs="仿宋"/>
                <w:sz w:val="28"/>
                <w:szCs w:val="28"/>
              </w:rPr>
            </w:pPr>
            <w:r>
              <w:rPr>
                <w:rFonts w:hint="eastAsia" w:ascii="仿宋" w:hAnsi="仿宋" w:eastAsia="仿宋" w:cs="仿宋"/>
                <w:kern w:val="0"/>
                <w:sz w:val="28"/>
                <w:szCs w:val="28"/>
                <w:lang w:bidi="ar"/>
              </w:rPr>
              <w:t>1</w:t>
            </w:r>
          </w:p>
        </w:tc>
        <w:tc>
          <w:tcPr>
            <w:tcW w:w="0" w:type="auto"/>
            <w:tcBorders>
              <w:top w:val="single" w:color="auto" w:sz="4" w:space="0"/>
              <w:left w:val="single" w:color="auto" w:sz="4" w:space="0"/>
              <w:bottom w:val="single" w:color="auto" w:sz="4" w:space="0"/>
              <w:right w:val="single" w:color="auto" w:sz="4" w:space="0"/>
            </w:tcBorders>
            <w:vAlign w:val="center"/>
          </w:tcPr>
          <w:p w14:paraId="12395F36">
            <w:pPr>
              <w:jc w:val="center"/>
              <w:rPr>
                <w:rFonts w:hint="eastAsia" w:ascii="仿宋" w:hAnsi="仿宋" w:eastAsia="仿宋" w:cs="仿宋"/>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3E0664CC">
            <w:pPr>
              <w:jc w:val="center"/>
              <w:rPr>
                <w:rFonts w:hint="eastAsia" w:ascii="仿宋" w:hAnsi="仿宋" w:eastAsia="仿宋" w:cs="仿宋"/>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1655B935">
            <w:pPr>
              <w:jc w:val="center"/>
              <w:rPr>
                <w:rFonts w:hint="eastAsia" w:ascii="仿宋" w:hAnsi="仿宋" w:eastAsia="仿宋" w:cs="仿宋"/>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71AEEA96">
            <w:pPr>
              <w:jc w:val="center"/>
              <w:rPr>
                <w:rFonts w:hint="eastAsia" w:ascii="仿宋" w:hAnsi="仿宋" w:eastAsia="仿宋" w:cs="仿宋"/>
                <w:sz w:val="28"/>
                <w:szCs w:val="28"/>
              </w:rPr>
            </w:pPr>
          </w:p>
        </w:tc>
        <w:tc>
          <w:tcPr>
            <w:tcW w:w="1911" w:type="dxa"/>
            <w:tcBorders>
              <w:top w:val="single" w:color="auto" w:sz="4" w:space="0"/>
              <w:left w:val="single" w:color="auto" w:sz="4" w:space="0"/>
              <w:bottom w:val="single" w:color="auto" w:sz="4" w:space="0"/>
              <w:right w:val="single" w:color="auto" w:sz="4" w:space="0"/>
            </w:tcBorders>
            <w:vAlign w:val="center"/>
          </w:tcPr>
          <w:p w14:paraId="5E6A6F81">
            <w:pPr>
              <w:jc w:val="center"/>
              <w:rPr>
                <w:rFonts w:hint="eastAsia" w:ascii="仿宋" w:hAnsi="仿宋" w:eastAsia="仿宋" w:cs="仿宋"/>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14:paraId="3444A12C">
            <w:pPr>
              <w:jc w:val="center"/>
              <w:rPr>
                <w:rFonts w:hint="eastAsia" w:ascii="仿宋" w:hAnsi="仿宋" w:eastAsia="仿宋" w:cs="仿宋"/>
                <w:sz w:val="28"/>
                <w:szCs w:val="28"/>
              </w:rPr>
            </w:pPr>
          </w:p>
        </w:tc>
      </w:tr>
      <w:tr w14:paraId="22EC013E">
        <w:tblPrEx>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28320148">
            <w:pPr>
              <w:widowControl/>
              <w:spacing w:line="180" w:lineRule="atLeast"/>
              <w:jc w:val="center"/>
              <w:rPr>
                <w:rFonts w:hint="eastAsia" w:ascii="仿宋" w:hAnsi="仿宋" w:eastAsia="仿宋" w:cs="仿宋"/>
                <w:sz w:val="28"/>
                <w:szCs w:val="28"/>
              </w:rPr>
            </w:pPr>
            <w:r>
              <w:rPr>
                <w:rFonts w:hint="eastAsia" w:ascii="仿宋" w:hAnsi="仿宋" w:eastAsia="仿宋" w:cs="仿宋"/>
                <w:kern w:val="0"/>
                <w:sz w:val="28"/>
                <w:szCs w:val="28"/>
                <w:lang w:bidi="ar"/>
              </w:rPr>
              <w:t>2</w:t>
            </w:r>
          </w:p>
        </w:tc>
        <w:tc>
          <w:tcPr>
            <w:tcW w:w="0" w:type="auto"/>
            <w:tcBorders>
              <w:top w:val="single" w:color="auto" w:sz="4" w:space="0"/>
              <w:left w:val="single" w:color="auto" w:sz="4" w:space="0"/>
              <w:bottom w:val="single" w:color="auto" w:sz="4" w:space="0"/>
              <w:right w:val="single" w:color="auto" w:sz="4" w:space="0"/>
            </w:tcBorders>
            <w:vAlign w:val="center"/>
          </w:tcPr>
          <w:p w14:paraId="2167F948">
            <w:pPr>
              <w:jc w:val="center"/>
              <w:rPr>
                <w:rFonts w:hint="eastAsia" w:ascii="仿宋" w:hAnsi="仿宋" w:eastAsia="仿宋" w:cs="仿宋"/>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2CD2F5A1">
            <w:pPr>
              <w:jc w:val="center"/>
              <w:rPr>
                <w:rFonts w:hint="eastAsia" w:ascii="仿宋" w:hAnsi="仿宋" w:eastAsia="仿宋" w:cs="仿宋"/>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3425FD5A">
            <w:pPr>
              <w:jc w:val="center"/>
              <w:rPr>
                <w:rFonts w:hint="eastAsia" w:ascii="仿宋" w:hAnsi="仿宋" w:eastAsia="仿宋" w:cs="仿宋"/>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307533B2">
            <w:pPr>
              <w:jc w:val="center"/>
              <w:rPr>
                <w:rFonts w:hint="eastAsia" w:ascii="仿宋" w:hAnsi="仿宋" w:eastAsia="仿宋" w:cs="仿宋"/>
                <w:sz w:val="28"/>
                <w:szCs w:val="28"/>
              </w:rPr>
            </w:pPr>
          </w:p>
        </w:tc>
        <w:tc>
          <w:tcPr>
            <w:tcW w:w="1911" w:type="dxa"/>
            <w:tcBorders>
              <w:top w:val="single" w:color="auto" w:sz="4" w:space="0"/>
              <w:left w:val="single" w:color="auto" w:sz="4" w:space="0"/>
              <w:bottom w:val="single" w:color="auto" w:sz="4" w:space="0"/>
              <w:right w:val="single" w:color="auto" w:sz="4" w:space="0"/>
            </w:tcBorders>
            <w:vAlign w:val="center"/>
          </w:tcPr>
          <w:p w14:paraId="1B4D10E1">
            <w:pPr>
              <w:jc w:val="center"/>
              <w:rPr>
                <w:rFonts w:hint="eastAsia" w:ascii="仿宋" w:hAnsi="仿宋" w:eastAsia="仿宋" w:cs="仿宋"/>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14:paraId="768D39B6">
            <w:pPr>
              <w:jc w:val="center"/>
              <w:rPr>
                <w:rFonts w:hint="eastAsia" w:ascii="仿宋" w:hAnsi="仿宋" w:eastAsia="仿宋" w:cs="仿宋"/>
                <w:sz w:val="28"/>
                <w:szCs w:val="28"/>
              </w:rPr>
            </w:pPr>
          </w:p>
        </w:tc>
      </w:tr>
      <w:tr w14:paraId="68CD46DE">
        <w:tblPrEx>
          <w:tblCellMar>
            <w:top w:w="0" w:type="dxa"/>
            <w:left w:w="0" w:type="dxa"/>
            <w:bottom w:w="0" w:type="dxa"/>
            <w:right w:w="0"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vAlign w:val="center"/>
          </w:tcPr>
          <w:p w14:paraId="52F86065">
            <w:pPr>
              <w:widowControl/>
              <w:spacing w:line="180" w:lineRule="atLeast"/>
              <w:jc w:val="center"/>
              <w:rPr>
                <w:rFonts w:hint="eastAsia" w:ascii="仿宋" w:hAnsi="仿宋" w:eastAsia="仿宋" w:cs="仿宋"/>
                <w:sz w:val="28"/>
                <w:szCs w:val="28"/>
              </w:rPr>
            </w:pPr>
            <w:r>
              <w:rPr>
                <w:rFonts w:hint="eastAsia" w:ascii="仿宋" w:hAnsi="仿宋" w:eastAsia="仿宋" w:cs="仿宋"/>
                <w:kern w:val="0"/>
                <w:sz w:val="28"/>
                <w:szCs w:val="28"/>
                <w:lang w:bidi="ar"/>
              </w:rPr>
              <w:t>...</w:t>
            </w:r>
          </w:p>
        </w:tc>
        <w:tc>
          <w:tcPr>
            <w:tcW w:w="0" w:type="auto"/>
            <w:tcBorders>
              <w:top w:val="single" w:color="auto" w:sz="4" w:space="0"/>
              <w:left w:val="single" w:color="auto" w:sz="4" w:space="0"/>
              <w:bottom w:val="single" w:color="auto" w:sz="4" w:space="0"/>
              <w:right w:val="single" w:color="auto" w:sz="4" w:space="0"/>
            </w:tcBorders>
            <w:vAlign w:val="center"/>
          </w:tcPr>
          <w:p w14:paraId="1D96D75D">
            <w:pPr>
              <w:jc w:val="center"/>
              <w:rPr>
                <w:rFonts w:hint="eastAsia" w:ascii="仿宋" w:hAnsi="仿宋" w:eastAsia="仿宋" w:cs="仿宋"/>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3ED0C801">
            <w:pPr>
              <w:jc w:val="center"/>
              <w:rPr>
                <w:rFonts w:hint="eastAsia" w:ascii="仿宋" w:hAnsi="仿宋" w:eastAsia="仿宋" w:cs="仿宋"/>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6A959132">
            <w:pPr>
              <w:jc w:val="center"/>
              <w:rPr>
                <w:rFonts w:hint="eastAsia" w:ascii="仿宋" w:hAnsi="仿宋" w:eastAsia="仿宋" w:cs="仿宋"/>
                <w:sz w:val="28"/>
                <w:szCs w:val="28"/>
              </w:rPr>
            </w:pPr>
          </w:p>
        </w:tc>
        <w:tc>
          <w:tcPr>
            <w:tcW w:w="0" w:type="auto"/>
            <w:tcBorders>
              <w:top w:val="single" w:color="auto" w:sz="4" w:space="0"/>
              <w:left w:val="single" w:color="auto" w:sz="4" w:space="0"/>
              <w:bottom w:val="single" w:color="auto" w:sz="4" w:space="0"/>
              <w:right w:val="single" w:color="auto" w:sz="4" w:space="0"/>
            </w:tcBorders>
            <w:vAlign w:val="center"/>
          </w:tcPr>
          <w:p w14:paraId="06F02C45">
            <w:pPr>
              <w:jc w:val="center"/>
              <w:rPr>
                <w:rFonts w:hint="eastAsia" w:ascii="仿宋" w:hAnsi="仿宋" w:eastAsia="仿宋" w:cs="仿宋"/>
                <w:sz w:val="28"/>
                <w:szCs w:val="28"/>
              </w:rPr>
            </w:pPr>
          </w:p>
        </w:tc>
        <w:tc>
          <w:tcPr>
            <w:tcW w:w="1911" w:type="dxa"/>
            <w:tcBorders>
              <w:top w:val="single" w:color="auto" w:sz="4" w:space="0"/>
              <w:left w:val="single" w:color="auto" w:sz="4" w:space="0"/>
              <w:bottom w:val="single" w:color="auto" w:sz="4" w:space="0"/>
              <w:right w:val="single" w:color="auto" w:sz="4" w:space="0"/>
            </w:tcBorders>
            <w:vAlign w:val="center"/>
          </w:tcPr>
          <w:p w14:paraId="46DF0545">
            <w:pPr>
              <w:jc w:val="center"/>
              <w:rPr>
                <w:rFonts w:hint="eastAsia" w:ascii="仿宋" w:hAnsi="仿宋" w:eastAsia="仿宋" w:cs="仿宋"/>
                <w:sz w:val="28"/>
                <w:szCs w:val="28"/>
              </w:rPr>
            </w:pPr>
          </w:p>
        </w:tc>
        <w:tc>
          <w:tcPr>
            <w:tcW w:w="1050" w:type="dxa"/>
            <w:tcBorders>
              <w:top w:val="single" w:color="auto" w:sz="4" w:space="0"/>
              <w:left w:val="single" w:color="auto" w:sz="4" w:space="0"/>
              <w:bottom w:val="single" w:color="auto" w:sz="4" w:space="0"/>
              <w:right w:val="single" w:color="auto" w:sz="4" w:space="0"/>
            </w:tcBorders>
            <w:vAlign w:val="center"/>
          </w:tcPr>
          <w:p w14:paraId="74D9F65D">
            <w:pPr>
              <w:jc w:val="center"/>
              <w:rPr>
                <w:rFonts w:hint="eastAsia" w:ascii="仿宋" w:hAnsi="仿宋" w:eastAsia="仿宋" w:cs="仿宋"/>
                <w:sz w:val="28"/>
                <w:szCs w:val="28"/>
              </w:rPr>
            </w:pPr>
          </w:p>
        </w:tc>
      </w:tr>
    </w:tbl>
    <w:p w14:paraId="2624A0DF">
      <w:pPr>
        <w:widowControl/>
        <w:spacing w:line="60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抵押人（盖章）：__________</w:t>
      </w:r>
    </w:p>
    <w:p w14:paraId="663C45E7">
      <w:pPr>
        <w:widowControl/>
        <w:spacing w:line="600" w:lineRule="atLeast"/>
        <w:jc w:val="left"/>
        <w:rPr>
          <w:rFonts w:hint="eastAsia" w:ascii="仿宋" w:hAnsi="仿宋" w:eastAsia="仿宋" w:cs="仿宋"/>
          <w:kern w:val="0"/>
          <w:sz w:val="28"/>
          <w:szCs w:val="28"/>
          <w:lang w:bidi="ar"/>
        </w:rPr>
      </w:pPr>
    </w:p>
    <w:p w14:paraId="3152A648">
      <w:pPr>
        <w:widowControl/>
        <w:spacing w:line="60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抵押权人（盖章）：__________</w:t>
      </w:r>
    </w:p>
    <w:p w14:paraId="4AC1D932">
      <w:pPr>
        <w:widowControl/>
        <w:spacing w:line="600" w:lineRule="atLeast"/>
        <w:jc w:val="left"/>
        <w:rPr>
          <w:rFonts w:hint="eastAsia" w:ascii="仿宋" w:hAnsi="仿宋" w:eastAsia="仿宋" w:cs="仿宋"/>
          <w:kern w:val="0"/>
          <w:sz w:val="28"/>
          <w:szCs w:val="28"/>
          <w:lang w:bidi="ar"/>
        </w:rPr>
      </w:pPr>
    </w:p>
    <w:p w14:paraId="09B6201E">
      <w:pPr>
        <w:widowControl/>
        <w:spacing w:line="600" w:lineRule="atLeast"/>
        <w:jc w:val="left"/>
        <w:rPr>
          <w:rFonts w:hint="eastAsia" w:ascii="仿宋" w:hAnsi="仿宋" w:eastAsia="仿宋" w:cs="仿宋"/>
          <w:kern w:val="0"/>
          <w:sz w:val="28"/>
          <w:szCs w:val="28"/>
          <w:lang w:bidi="ar"/>
        </w:rPr>
      </w:pPr>
      <w:r>
        <w:rPr>
          <w:rFonts w:hint="eastAsia" w:ascii="仿宋" w:hAnsi="仿宋" w:eastAsia="仿宋" w:cs="仿宋"/>
          <w:kern w:val="0"/>
          <w:sz w:val="28"/>
          <w:szCs w:val="28"/>
          <w:lang w:bidi="ar"/>
        </w:rPr>
        <w:t>债务人（盖章）：__________</w:t>
      </w:r>
    </w:p>
    <w:p w14:paraId="2AFAE748">
      <w:pPr>
        <w:widowControl/>
        <w:spacing w:line="600" w:lineRule="atLeast"/>
        <w:jc w:val="left"/>
        <w:rPr>
          <w:rFonts w:hint="eastAsia" w:ascii="仿宋" w:hAnsi="仿宋" w:eastAsia="仿宋" w:cs="仿宋"/>
          <w:kern w:val="0"/>
          <w:sz w:val="28"/>
          <w:szCs w:val="28"/>
          <w:lang w:bidi="ar"/>
        </w:rPr>
      </w:pPr>
    </w:p>
    <w:p w14:paraId="76877A76">
      <w:pPr>
        <w:widowControl/>
        <w:spacing w:line="600" w:lineRule="atLeast"/>
        <w:jc w:val="left"/>
        <w:rPr>
          <w:rFonts w:hint="eastAsia" w:ascii="仿宋" w:hAnsi="仿宋" w:eastAsia="仿宋" w:cs="仿宋"/>
          <w:sz w:val="28"/>
          <w:szCs w:val="28"/>
        </w:rPr>
      </w:pPr>
      <w:r>
        <w:rPr>
          <w:rFonts w:hint="eastAsia" w:ascii="仿宋" w:hAnsi="仿宋" w:eastAsia="仿宋" w:cs="仿宋"/>
          <w:kern w:val="0"/>
          <w:sz w:val="28"/>
          <w:szCs w:val="28"/>
          <w:lang w:bidi="ar"/>
        </w:rPr>
        <w:t>日期：______年____月____日</w:t>
      </w:r>
    </w:p>
    <w:p w14:paraId="467201BE"/>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AF07D">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2E03B5">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82E03B5">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4E76"/>
    <w:rsid w:val="001E1A71"/>
    <w:rsid w:val="0024162D"/>
    <w:rsid w:val="003E5216"/>
    <w:rsid w:val="006F4A95"/>
    <w:rsid w:val="0070226A"/>
    <w:rsid w:val="00904E76"/>
    <w:rsid w:val="00C01FFA"/>
    <w:rsid w:val="00C0432F"/>
    <w:rsid w:val="05A20B22"/>
    <w:rsid w:val="0B6E10F5"/>
    <w:rsid w:val="12F7765F"/>
    <w:rsid w:val="18B3705E"/>
    <w:rsid w:val="1C7F1C3F"/>
    <w:rsid w:val="2AD36022"/>
    <w:rsid w:val="2F9B16D5"/>
    <w:rsid w:val="304B647F"/>
    <w:rsid w:val="3EEF791F"/>
    <w:rsid w:val="417A799A"/>
    <w:rsid w:val="4423661A"/>
    <w:rsid w:val="54DC5F8F"/>
    <w:rsid w:val="57A877FC"/>
    <w:rsid w:val="5FC520B2"/>
    <w:rsid w:val="60E6745F"/>
    <w:rsid w:val="7125644B"/>
    <w:rsid w:val="763E1E32"/>
    <w:rsid w:val="777D7E97"/>
    <w:rsid w:val="783A474C"/>
    <w:rsid w:val="7E3A36C5"/>
    <w:rsid w:val="7EFB4750"/>
    <w:rsid w:val="7F7AA90F"/>
    <w:rsid w:val="7FBBD43F"/>
    <w:rsid w:val="BF3B986B"/>
    <w:rsid w:val="BFF661B1"/>
    <w:rsid w:val="DFCF21AC"/>
    <w:rsid w:val="EEFF986A"/>
    <w:rsid w:val="FB7F88C3"/>
    <w:rsid w:val="FDDDC4CA"/>
    <w:rsid w:val="FE4FFE04"/>
    <w:rsid w:val="FFFFB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link w:val="12"/>
    <w:qFormat/>
    <w:uiPriority w:val="0"/>
    <w:pPr>
      <w:tabs>
        <w:tab w:val="center" w:pos="4153"/>
        <w:tab w:val="right" w:pos="8306"/>
      </w:tabs>
      <w:snapToGrid w:val="0"/>
      <w:jc w:val="left"/>
    </w:pPr>
    <w:rPr>
      <w:sz w:val="18"/>
      <w:szCs w:val="18"/>
    </w:rPr>
  </w:style>
  <w:style w:type="paragraph" w:styleId="7">
    <w:name w:val="header"/>
    <w:basedOn w:val="1"/>
    <w:link w:val="11"/>
    <w:qFormat/>
    <w:uiPriority w:val="0"/>
    <w:pPr>
      <w:tabs>
        <w:tab w:val="center" w:pos="4153"/>
        <w:tab w:val="right" w:pos="8306"/>
      </w:tabs>
      <w:snapToGrid w:val="0"/>
      <w:jc w:val="center"/>
    </w:pPr>
    <w:rPr>
      <w:sz w:val="18"/>
      <w:szCs w:val="18"/>
    </w:rPr>
  </w:style>
  <w:style w:type="character" w:styleId="10">
    <w:name w:val="Strong"/>
    <w:basedOn w:val="9"/>
    <w:qFormat/>
    <w:uiPriority w:val="0"/>
    <w:rPr>
      <w:b/>
    </w:rPr>
  </w:style>
  <w:style w:type="character" w:customStyle="1" w:styleId="11">
    <w:name w:val="页眉 字符"/>
    <w:basedOn w:val="9"/>
    <w:link w:val="7"/>
    <w:qFormat/>
    <w:uiPriority w:val="0"/>
    <w:rPr>
      <w:rFonts w:asciiTheme="minorHAnsi" w:hAnsiTheme="minorHAnsi" w:eastAsiaTheme="minorEastAsia" w:cstheme="minorBidi"/>
      <w:kern w:val="2"/>
      <w:sz w:val="18"/>
      <w:szCs w:val="18"/>
    </w:rPr>
  </w:style>
  <w:style w:type="character" w:customStyle="1" w:styleId="12">
    <w:name w:val="页脚 字符"/>
    <w:basedOn w:val="9"/>
    <w:link w:val="6"/>
    <w:qFormat/>
    <w:uiPriority w:val="0"/>
    <w:rPr>
      <w:rFonts w:asciiTheme="minorHAnsi" w:hAnsiTheme="minorHAnsi" w:eastAsiaTheme="minorEastAsia" w:cstheme="minorBidi"/>
      <w:kern w:val="2"/>
      <w:sz w:val="18"/>
      <w:szCs w:val="18"/>
    </w:rPr>
  </w:style>
  <w:style w:type="paragraph" w:customStyle="1" w:styleId="13">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4241</Words>
  <Characters>4484</Characters>
  <Lines>32</Lines>
  <Paragraphs>9</Paragraphs>
  <TotalTime>25</TotalTime>
  <ScaleCrop>false</ScaleCrop>
  <LinksUpToDate>false</LinksUpToDate>
  <CharactersWithSpaces>4522</CharactersWithSpaces>
  <Application>WPS Office_12.1.0.25835_F1E327BC-269C-435d-A152-05C5408002CA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2026-03-06T07:59:00Z</dcterms:created>
  <dc:creator>12398</dc:creator>
  <cp:lastModifiedBy>-Desperado</cp:lastModifiedBy>
  <dcterms:modified xsi:type="dcterms:W3CDTF">2026-04-08T06:19:08Z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2052-12.1.0.25835</vt:lpwstr>
  </property>
  <property fmtid="{D5CDD505-2E9C-101B-9397-08002B2CF9AE}" pid="3" name="KSOTemplateDocerSaveRecord">
    <vt:lpwstr>eyJoZGlkIjoiMzBlNDE3OGFmYzVkNWIwOWZiMmUzYThiNjFkNWI0NmYiLCJ1c2VySWQiOiI3OTI3NzkwOTMifQ==</vt:lpwstr>
  </property>
  <property fmtid="{D5CDD505-2E9C-101B-9397-08002B2CF9AE}" pid="4" name="ICV">
    <vt:lpwstr>8A84DA16AC80437797C003EB001F43EC_13</vt:lpwstr>
  </property>
</Properties>
</file>