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35A449">
      <w:pPr>
        <w:pStyle w:val="2"/>
        <w:widowControl/>
        <w:snapToGrid w:val="0"/>
        <w:spacing w:beforeAutospacing="0" w:afterAutospacing="0" w:line="480" w:lineRule="auto"/>
        <w:jc w:val="center"/>
        <w:rPr>
          <w:rFonts w:ascii="黑体" w:hAnsi="黑体" w:eastAsia="黑体" w:cs="黑体"/>
          <w:color w:val="auto"/>
          <w:sz w:val="36"/>
          <w:szCs w:val="36"/>
        </w:rPr>
      </w:pPr>
      <w:r>
        <w:rPr>
          <w:rFonts w:ascii="黑体" w:hAnsi="黑体" w:eastAsia="黑体" w:cs="黑体"/>
          <w:color w:val="auto"/>
          <w:sz w:val="36"/>
          <w:szCs w:val="36"/>
        </w:rPr>
        <w:t>抵押担保合同</w:t>
      </w:r>
    </w:p>
    <w:p w14:paraId="5F06A09E">
      <w:pPr>
        <w:widowControl/>
        <w:spacing w:line="180" w:lineRule="atLeast"/>
        <w:ind w:left="-360" w:firstLine="6160" w:firstLineChars="2200"/>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合同编号：【 】</w:t>
      </w:r>
    </w:p>
    <w:p w14:paraId="07A26F1E">
      <w:pPr>
        <w:widowControl/>
        <w:jc w:val="left"/>
        <w:rPr>
          <w:rFonts w:hint="eastAsia" w:ascii="仿宋" w:hAnsi="仿宋" w:eastAsia="仿宋" w:cs="仿宋"/>
          <w:color w:val="auto"/>
          <w:sz w:val="28"/>
          <w:szCs w:val="28"/>
        </w:rPr>
      </w:pPr>
      <w:r>
        <w:rPr>
          <w:rFonts w:hint="eastAsia" w:ascii="仿宋" w:hAnsi="仿宋" w:eastAsia="仿宋" w:cs="仿宋"/>
          <w:b/>
          <w:bCs/>
          <w:color w:val="auto"/>
          <w:sz w:val="28"/>
          <w:szCs w:val="28"/>
        </w:rPr>
        <w:t>甲方（抵押权人）：</w:t>
      </w:r>
      <w:r>
        <w:rPr>
          <w:rFonts w:hint="eastAsia" w:ascii="仿宋" w:hAnsi="仿宋" w:eastAsia="仿宋" w:cs="仿宋"/>
          <w:color w:val="auto"/>
          <w:sz w:val="28"/>
          <w:szCs w:val="28"/>
        </w:rPr>
        <w:t>烟台城市建设投资集团有限公司</w:t>
      </w:r>
    </w:p>
    <w:p w14:paraId="36FAB2A8">
      <w:pPr>
        <w:widowControl/>
        <w:jc w:val="left"/>
        <w:rPr>
          <w:rFonts w:hint="eastAsia" w:ascii="仿宋" w:hAnsi="仿宋" w:eastAsia="仿宋" w:cs="仿宋"/>
          <w:color w:val="auto"/>
          <w:sz w:val="28"/>
          <w:szCs w:val="28"/>
        </w:rPr>
      </w:pPr>
      <w:r>
        <w:rPr>
          <w:rFonts w:hint="eastAsia" w:ascii="仿宋" w:hAnsi="仿宋" w:eastAsia="仿宋" w:cs="仿宋"/>
          <w:color w:val="auto"/>
          <w:sz w:val="28"/>
          <w:szCs w:val="28"/>
        </w:rPr>
        <w:t>统一社会信用代码：【 】</w:t>
      </w:r>
    </w:p>
    <w:p w14:paraId="07BD8519">
      <w:pPr>
        <w:widowControl/>
        <w:jc w:val="left"/>
        <w:rPr>
          <w:rFonts w:hint="eastAsia" w:ascii="仿宋" w:hAnsi="仿宋" w:eastAsia="仿宋" w:cs="仿宋"/>
          <w:color w:val="auto"/>
          <w:sz w:val="28"/>
          <w:szCs w:val="28"/>
        </w:rPr>
      </w:pPr>
      <w:r>
        <w:rPr>
          <w:rFonts w:hint="eastAsia" w:ascii="仿宋" w:hAnsi="仿宋" w:eastAsia="仿宋" w:cs="仿宋"/>
          <w:color w:val="auto"/>
          <w:sz w:val="28"/>
          <w:szCs w:val="28"/>
        </w:rPr>
        <w:t>住所地：【 】</w:t>
      </w:r>
    </w:p>
    <w:p w14:paraId="49B3EE3E">
      <w:pPr>
        <w:widowControl/>
        <w:jc w:val="left"/>
        <w:rPr>
          <w:rFonts w:hint="eastAsia" w:ascii="仿宋" w:hAnsi="仿宋" w:eastAsia="仿宋" w:cs="仿宋"/>
          <w:color w:val="auto"/>
          <w:sz w:val="28"/>
          <w:szCs w:val="28"/>
        </w:rPr>
      </w:pPr>
      <w:r>
        <w:rPr>
          <w:rFonts w:hint="eastAsia" w:ascii="仿宋" w:hAnsi="仿宋" w:eastAsia="仿宋" w:cs="仿宋"/>
          <w:color w:val="auto"/>
          <w:sz w:val="28"/>
          <w:szCs w:val="28"/>
        </w:rPr>
        <w:t>法定代表人：【 】</w:t>
      </w:r>
    </w:p>
    <w:p w14:paraId="78457D67">
      <w:pPr>
        <w:widowControl/>
        <w:jc w:val="left"/>
        <w:rPr>
          <w:rFonts w:hint="eastAsia" w:ascii="仿宋" w:hAnsi="仿宋" w:eastAsia="仿宋" w:cs="仿宋"/>
          <w:color w:val="auto"/>
          <w:sz w:val="28"/>
          <w:szCs w:val="28"/>
        </w:rPr>
      </w:pPr>
      <w:r>
        <w:rPr>
          <w:rFonts w:hint="eastAsia" w:ascii="仿宋" w:hAnsi="仿宋" w:eastAsia="仿宋" w:cs="仿宋"/>
          <w:b/>
          <w:bCs/>
          <w:color w:val="auto"/>
          <w:sz w:val="28"/>
          <w:szCs w:val="28"/>
        </w:rPr>
        <w:t>乙方（抵押人）：</w:t>
      </w:r>
      <w:r>
        <w:rPr>
          <w:rFonts w:hint="eastAsia" w:ascii="仿宋" w:hAnsi="仿宋" w:eastAsia="仿宋" w:cs="仿宋"/>
          <w:color w:val="auto"/>
          <w:sz w:val="28"/>
          <w:szCs w:val="28"/>
        </w:rPr>
        <w:t>【意向受让方最终名称】</w:t>
      </w:r>
    </w:p>
    <w:p w14:paraId="73A7EB2D">
      <w:pPr>
        <w:widowControl/>
        <w:jc w:val="left"/>
        <w:rPr>
          <w:rFonts w:hint="eastAsia" w:ascii="仿宋" w:hAnsi="仿宋" w:eastAsia="仿宋" w:cs="仿宋"/>
          <w:color w:val="auto"/>
          <w:sz w:val="28"/>
          <w:szCs w:val="28"/>
        </w:rPr>
      </w:pPr>
      <w:r>
        <w:rPr>
          <w:rFonts w:hint="eastAsia" w:ascii="仿宋" w:hAnsi="仿宋" w:eastAsia="仿宋" w:cs="仿宋"/>
          <w:color w:val="auto"/>
          <w:sz w:val="28"/>
          <w:szCs w:val="28"/>
        </w:rPr>
        <w:t>统一社会信用代码：【 】</w:t>
      </w:r>
    </w:p>
    <w:p w14:paraId="0F485F0D">
      <w:pPr>
        <w:widowControl/>
        <w:jc w:val="left"/>
        <w:rPr>
          <w:rFonts w:hint="eastAsia" w:ascii="仿宋" w:hAnsi="仿宋" w:eastAsia="仿宋" w:cs="仿宋"/>
          <w:color w:val="auto"/>
          <w:sz w:val="28"/>
          <w:szCs w:val="28"/>
        </w:rPr>
      </w:pPr>
      <w:r>
        <w:rPr>
          <w:rFonts w:hint="eastAsia" w:ascii="仿宋" w:hAnsi="仿宋" w:eastAsia="仿宋" w:cs="仿宋"/>
          <w:color w:val="auto"/>
          <w:sz w:val="28"/>
          <w:szCs w:val="28"/>
        </w:rPr>
        <w:t>住所地：【 】</w:t>
      </w:r>
    </w:p>
    <w:p w14:paraId="23898556">
      <w:pPr>
        <w:widowControl/>
        <w:jc w:val="left"/>
        <w:rPr>
          <w:rFonts w:hint="eastAsia" w:ascii="仿宋" w:hAnsi="仿宋" w:eastAsia="仿宋" w:cs="仿宋"/>
          <w:color w:val="auto"/>
          <w:sz w:val="28"/>
          <w:szCs w:val="28"/>
        </w:rPr>
      </w:pPr>
      <w:r>
        <w:rPr>
          <w:rFonts w:hint="eastAsia" w:ascii="仿宋" w:hAnsi="仿宋" w:eastAsia="仿宋" w:cs="仿宋"/>
          <w:color w:val="auto"/>
          <w:sz w:val="28"/>
          <w:szCs w:val="28"/>
        </w:rPr>
        <w:t>法定代表人：【 】</w:t>
      </w:r>
    </w:p>
    <w:p w14:paraId="41A57342">
      <w:pPr>
        <w:widowControl/>
        <w:jc w:val="left"/>
        <w:rPr>
          <w:rFonts w:hint="eastAsia" w:ascii="仿宋" w:hAnsi="仿宋" w:eastAsia="仿宋" w:cs="仿宋"/>
          <w:color w:val="auto"/>
          <w:sz w:val="28"/>
          <w:szCs w:val="28"/>
        </w:rPr>
      </w:pPr>
      <w:r>
        <w:rPr>
          <w:rFonts w:hint="eastAsia" w:ascii="仿宋" w:hAnsi="仿宋" w:eastAsia="仿宋" w:cs="仿宋"/>
          <w:b/>
          <w:bCs/>
          <w:color w:val="auto"/>
          <w:sz w:val="28"/>
          <w:szCs w:val="28"/>
        </w:rPr>
        <w:t>丙方（债务人）：</w:t>
      </w:r>
      <w:r>
        <w:rPr>
          <w:rFonts w:hint="eastAsia" w:ascii="仿宋" w:hAnsi="仿宋" w:eastAsia="仿宋" w:cs="仿宋"/>
          <w:color w:val="auto"/>
          <w:sz w:val="28"/>
          <w:szCs w:val="28"/>
        </w:rPr>
        <w:t>烟台市建启置业有限责任公司</w:t>
      </w:r>
    </w:p>
    <w:p w14:paraId="466BF513">
      <w:pPr>
        <w:widowControl/>
        <w:jc w:val="left"/>
        <w:rPr>
          <w:rFonts w:hint="eastAsia" w:ascii="仿宋" w:hAnsi="仿宋" w:eastAsia="仿宋" w:cs="仿宋"/>
          <w:color w:val="auto"/>
          <w:sz w:val="28"/>
          <w:szCs w:val="28"/>
        </w:rPr>
      </w:pPr>
      <w:r>
        <w:rPr>
          <w:rFonts w:hint="eastAsia" w:ascii="仿宋" w:hAnsi="仿宋" w:eastAsia="仿宋" w:cs="仿宋"/>
          <w:color w:val="auto"/>
          <w:sz w:val="28"/>
          <w:szCs w:val="28"/>
        </w:rPr>
        <w:t>统一社会信用代码：【 】</w:t>
      </w:r>
    </w:p>
    <w:p w14:paraId="1D2175E5">
      <w:pPr>
        <w:widowControl/>
        <w:jc w:val="left"/>
        <w:rPr>
          <w:rFonts w:hint="eastAsia" w:ascii="仿宋" w:hAnsi="仿宋" w:eastAsia="仿宋" w:cs="仿宋"/>
          <w:color w:val="auto"/>
          <w:sz w:val="28"/>
          <w:szCs w:val="28"/>
        </w:rPr>
      </w:pPr>
      <w:r>
        <w:rPr>
          <w:rFonts w:hint="eastAsia" w:ascii="仿宋" w:hAnsi="仿宋" w:eastAsia="仿宋" w:cs="仿宋"/>
          <w:color w:val="auto"/>
          <w:sz w:val="28"/>
          <w:szCs w:val="28"/>
        </w:rPr>
        <w:t>住所地：【 】</w:t>
      </w:r>
    </w:p>
    <w:p w14:paraId="58695B44">
      <w:pPr>
        <w:widowControl/>
        <w:jc w:val="left"/>
        <w:rPr>
          <w:rFonts w:hint="eastAsia" w:ascii="仿宋" w:hAnsi="仿宋" w:eastAsia="仿宋" w:cs="仿宋"/>
          <w:color w:val="auto"/>
          <w:sz w:val="28"/>
          <w:szCs w:val="28"/>
        </w:rPr>
      </w:pPr>
      <w:r>
        <w:rPr>
          <w:rFonts w:hint="eastAsia" w:ascii="仿宋" w:hAnsi="仿宋" w:eastAsia="仿宋" w:cs="仿宋"/>
          <w:color w:val="auto"/>
          <w:sz w:val="28"/>
          <w:szCs w:val="28"/>
        </w:rPr>
        <w:t>法定代表人：【 】</w:t>
      </w:r>
    </w:p>
    <w:p w14:paraId="065C6D14">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鉴于乙方通过山东联合产权交易中心公开挂牌方式受让烟台蓝天置业有限公司持有的丙方100% 股权，且乙方已作出债务加入承诺，就丙方对甲方所负债务承担连带清偿责任。为保障甲方债权实现，乙方自愿以其合法拥有的不动产[或其他合法抵押物] 作为抵押财产，为案涉债务提供抵押担保</w:t>
      </w:r>
      <w:r>
        <w:rPr>
          <w:rFonts w:hint="eastAsia" w:ascii="仿宋" w:hAnsi="仿宋" w:eastAsia="仿宋" w:cs="仿宋"/>
          <w:color w:val="auto"/>
          <w:sz w:val="28"/>
          <w:szCs w:val="28"/>
          <w:lang w:val="en-US" w:eastAsia="zh-CN"/>
        </w:rPr>
        <w:t>,并在《产权交易合同》生效后7个工作日内完成全部债务清偿</w:t>
      </w:r>
      <w:r>
        <w:rPr>
          <w:rFonts w:hint="eastAsia" w:ascii="仿宋" w:hAnsi="仿宋" w:eastAsia="仿宋" w:cs="仿宋"/>
          <w:color w:val="auto"/>
          <w:sz w:val="28"/>
          <w:szCs w:val="28"/>
        </w:rPr>
        <w:t>。根据《中华人民共和国民法典》等相关法律法规，甲乙丙三方本着平等、自愿、公平和诚实信用的原则，经协商一致，订立本合同。</w:t>
      </w:r>
    </w:p>
    <w:p w14:paraId="425F8D00">
      <w:pPr>
        <w:widowControl/>
        <w:spacing w:line="180" w:lineRule="atLeast"/>
        <w:ind w:left="-360" w:firstLine="562" w:firstLineChars="200"/>
        <w:jc w:val="left"/>
        <w:rPr>
          <w:rFonts w:hint="eastAsia" w:ascii="仿宋" w:hAnsi="仿宋" w:eastAsia="仿宋" w:cs="仿宋"/>
          <w:b/>
          <w:bCs/>
          <w:color w:val="auto"/>
          <w:sz w:val="28"/>
          <w:szCs w:val="28"/>
        </w:rPr>
      </w:pPr>
      <w:r>
        <w:rPr>
          <w:rFonts w:hint="eastAsia" w:ascii="仿宋" w:hAnsi="仿宋" w:eastAsia="仿宋" w:cs="仿宋"/>
          <w:b/>
          <w:bCs/>
          <w:color w:val="auto"/>
          <w:sz w:val="28"/>
          <w:szCs w:val="28"/>
        </w:rPr>
        <w:t>第一条 担保的主债权</w:t>
      </w:r>
    </w:p>
    <w:p w14:paraId="6DC9624F">
      <w:pPr>
        <w:widowControl/>
        <w:spacing w:line="180" w:lineRule="atLeast"/>
        <w:ind w:left="-360" w:firstLine="560" w:firstLineChars="200"/>
        <w:jc w:val="left"/>
        <w:rPr>
          <w:rFonts w:hint="default" w:ascii="仿宋" w:hAnsi="仿宋" w:eastAsia="仿宋" w:cs="仿宋"/>
          <w:color w:val="auto"/>
          <w:sz w:val="28"/>
          <w:szCs w:val="28"/>
          <w:lang w:val="en-US"/>
        </w:rPr>
      </w:pPr>
      <w:r>
        <w:rPr>
          <w:rFonts w:hint="eastAsia" w:ascii="仿宋" w:hAnsi="仿宋" w:eastAsia="仿宋" w:cs="仿宋"/>
          <w:color w:val="auto"/>
          <w:sz w:val="28"/>
          <w:szCs w:val="28"/>
        </w:rPr>
        <w:t>本合同抵押担保的主债权为截至2025年8月31日丙方对甲方</w:t>
      </w:r>
      <w:r>
        <w:rPr>
          <w:rFonts w:hint="eastAsia" w:ascii="仿宋" w:hAnsi="仿宋" w:eastAsia="仿宋" w:cs="仿宋"/>
          <w:color w:val="auto"/>
          <w:sz w:val="28"/>
          <w:szCs w:val="28"/>
          <w:lang w:val="en-US" w:eastAsia="zh-CN"/>
        </w:rPr>
        <w:t>应付</w:t>
      </w:r>
      <w:r>
        <w:rPr>
          <w:rFonts w:hint="eastAsia" w:ascii="仿宋" w:hAnsi="仿宋" w:eastAsia="仿宋" w:cs="仿宋"/>
          <w:color w:val="auto"/>
          <w:sz w:val="28"/>
          <w:szCs w:val="28"/>
        </w:rPr>
        <w:t>的借款本金15446.04万元、应付土地看管费7.98万元，以及自2025年8月31日（审计评估基准日）起至</w:t>
      </w:r>
      <w:r>
        <w:rPr>
          <w:rFonts w:hint="eastAsia" w:ascii="仿宋" w:hAnsi="仿宋" w:eastAsia="仿宋" w:cs="仿宋"/>
          <w:color w:val="auto"/>
          <w:sz w:val="28"/>
          <w:szCs w:val="28"/>
          <w:lang w:val="en-US" w:eastAsia="zh-CN"/>
        </w:rPr>
        <w:t>产权交易合同签订之日</w:t>
      </w:r>
      <w:r>
        <w:rPr>
          <w:rFonts w:hint="eastAsia" w:ascii="仿宋" w:hAnsi="仿宋" w:eastAsia="仿宋" w:cs="仿宋"/>
          <w:color w:val="auto"/>
          <w:sz w:val="28"/>
          <w:szCs w:val="28"/>
        </w:rPr>
        <w:t>止产生的借款利息、利息开票税金（以下统称“主债权”，具体金额以甲方出具的计息凭证、税金凭证为准）。</w:t>
      </w:r>
    </w:p>
    <w:p w14:paraId="6559D471">
      <w:pPr>
        <w:widowControl/>
        <w:spacing w:line="180" w:lineRule="atLeast"/>
        <w:ind w:left="-360" w:firstLine="562" w:firstLineChars="200"/>
        <w:jc w:val="left"/>
        <w:rPr>
          <w:rFonts w:hint="eastAsia" w:ascii="仿宋" w:hAnsi="仿宋" w:eastAsia="仿宋" w:cs="仿宋"/>
          <w:b/>
          <w:bCs/>
          <w:color w:val="auto"/>
          <w:sz w:val="28"/>
          <w:szCs w:val="28"/>
        </w:rPr>
      </w:pPr>
      <w:r>
        <w:rPr>
          <w:rFonts w:hint="eastAsia" w:ascii="仿宋" w:hAnsi="仿宋" w:eastAsia="仿宋" w:cs="仿宋"/>
          <w:b/>
          <w:bCs/>
          <w:color w:val="auto"/>
          <w:sz w:val="28"/>
          <w:szCs w:val="28"/>
        </w:rPr>
        <w:t>第二条 抵押财产</w:t>
      </w:r>
    </w:p>
    <w:p w14:paraId="78619A20">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乙方自愿以其名下【抵押物具体名称、坐落位置、权属证书编号、面积/数量、性质等核心信息】作为本合同项下主债权的抵押财产（以下简称“抵押财产”），该抵押财产的详细情况见本合同附件《抵押财产清单》。</w:t>
      </w:r>
    </w:p>
    <w:p w14:paraId="5FB18B30">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2.《抵押财产清单》作为本合同不可分割的组成部分，与本合同具有同等法律效力。抵押财产的价值以甲乙双方共同确认/第三方评估机构评估的价值为准。</w:t>
      </w:r>
    </w:p>
    <w:p w14:paraId="4E63DE05">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3.乙方承诺：抵押财产为其合法所有/依法享有处分权的财产，无任何权属争议、抵押、查封、扣押、冻结等权利限制情形；若抵押财产为共有的，乙方已取得其他共有人的书面同意，同意将该财产用于本合同项下抵押担保</w:t>
      </w:r>
      <w:r>
        <w:rPr>
          <w:rFonts w:hint="eastAsia" w:ascii="仿宋" w:hAnsi="仿宋" w:eastAsia="仿宋" w:cs="仿宋"/>
          <w:color w:val="auto"/>
          <w:sz w:val="28"/>
          <w:szCs w:val="28"/>
          <w:lang w:eastAsia="zh-CN"/>
        </w:rPr>
        <w:t>，并将该书面同意文件作为本合同附件。若抵押财产存在任何未披露的权利限制、权属争议或其他瑕疵，乙方应向甲方承担全部赔偿责任，包括但不限于甲方为实现债权而产生的全部费用</w:t>
      </w:r>
      <w:r>
        <w:rPr>
          <w:rFonts w:hint="eastAsia" w:ascii="仿宋" w:hAnsi="仿宋" w:eastAsia="仿宋" w:cs="仿宋"/>
          <w:color w:val="auto"/>
          <w:sz w:val="28"/>
          <w:szCs w:val="28"/>
        </w:rPr>
        <w:t>。</w:t>
      </w:r>
    </w:p>
    <w:p w14:paraId="57F94187">
      <w:pPr>
        <w:widowControl/>
        <w:spacing w:line="180" w:lineRule="atLeast"/>
        <w:ind w:left="-360" w:firstLine="562" w:firstLineChars="200"/>
        <w:jc w:val="left"/>
        <w:rPr>
          <w:rFonts w:hint="eastAsia" w:ascii="仿宋" w:hAnsi="仿宋" w:eastAsia="仿宋" w:cs="仿宋"/>
          <w:b/>
          <w:bCs/>
          <w:color w:val="auto"/>
          <w:sz w:val="28"/>
          <w:szCs w:val="28"/>
        </w:rPr>
      </w:pPr>
      <w:r>
        <w:rPr>
          <w:rFonts w:hint="eastAsia" w:ascii="仿宋" w:hAnsi="仿宋" w:eastAsia="仿宋" w:cs="仿宋"/>
          <w:b/>
          <w:bCs/>
          <w:color w:val="auto"/>
          <w:sz w:val="28"/>
          <w:szCs w:val="28"/>
        </w:rPr>
        <w:t>第三条 抵押担保范围</w:t>
      </w:r>
    </w:p>
    <w:p w14:paraId="165821EA">
      <w:pPr>
        <w:widowControl/>
        <w:spacing w:line="180" w:lineRule="atLeast"/>
        <w:ind w:left="-360" w:firstLine="560" w:firstLineChars="200"/>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val="en-US" w:eastAsia="zh-CN" w:bidi="ar"/>
        </w:rPr>
        <w:t>本合同抵押担保的范围包括主债权本金</w:t>
      </w:r>
      <w:r>
        <w:rPr>
          <w:rFonts w:hint="eastAsia" w:ascii="仿宋" w:hAnsi="仿宋" w:eastAsia="仿宋" w:cs="仿宋"/>
          <w:color w:val="auto"/>
          <w:sz w:val="28"/>
          <w:szCs w:val="28"/>
        </w:rPr>
        <w:t>15446.04万元、应付土地看管费7.98万元，以及自2025年8月31日（审计评估基准日）起至</w:t>
      </w:r>
      <w:r>
        <w:rPr>
          <w:rFonts w:hint="eastAsia" w:ascii="仿宋" w:hAnsi="仿宋" w:eastAsia="仿宋" w:cs="仿宋"/>
          <w:color w:val="auto"/>
          <w:sz w:val="28"/>
          <w:szCs w:val="28"/>
          <w:lang w:val="en-US" w:eastAsia="zh-CN"/>
        </w:rPr>
        <w:t>产权交易合同签订之日</w:t>
      </w:r>
      <w:r>
        <w:rPr>
          <w:rFonts w:hint="eastAsia" w:ascii="仿宋" w:hAnsi="仿宋" w:eastAsia="仿宋" w:cs="仿宋"/>
          <w:color w:val="auto"/>
          <w:sz w:val="28"/>
          <w:szCs w:val="28"/>
        </w:rPr>
        <w:t>止产生的借款利息</w:t>
      </w:r>
      <w:r>
        <w:rPr>
          <w:rFonts w:hint="eastAsia" w:ascii="仿宋" w:hAnsi="仿宋" w:eastAsia="仿宋" w:cs="仿宋"/>
          <w:color w:val="auto"/>
          <w:kern w:val="0"/>
          <w:sz w:val="28"/>
          <w:szCs w:val="28"/>
          <w:lang w:bidi="ar"/>
        </w:rPr>
        <w:t>。</w:t>
      </w:r>
    </w:p>
    <w:p w14:paraId="22B02958">
      <w:pPr>
        <w:widowControl/>
        <w:spacing w:line="180" w:lineRule="atLeast"/>
        <w:ind w:left="-360" w:firstLine="562" w:firstLineChars="200"/>
        <w:jc w:val="left"/>
        <w:rPr>
          <w:rFonts w:hint="eastAsia" w:ascii="仿宋" w:hAnsi="仿宋" w:eastAsia="仿宋" w:cs="仿宋"/>
          <w:b/>
          <w:bCs/>
          <w:color w:val="auto"/>
          <w:sz w:val="28"/>
          <w:szCs w:val="28"/>
        </w:rPr>
      </w:pPr>
      <w:r>
        <w:rPr>
          <w:rFonts w:hint="eastAsia" w:ascii="仿宋" w:hAnsi="仿宋" w:eastAsia="仿宋" w:cs="仿宋"/>
          <w:b/>
          <w:bCs/>
          <w:color w:val="auto"/>
          <w:sz w:val="28"/>
          <w:szCs w:val="28"/>
        </w:rPr>
        <w:t>第四条 抵押期限</w:t>
      </w:r>
    </w:p>
    <w:p w14:paraId="3CA111C6">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1.本合同项下抵押权的设立自抵押财产办理完毕抵押登记手续之日起生效。</w:t>
      </w:r>
    </w:p>
    <w:p w14:paraId="1F3316AC">
      <w:pPr>
        <w:widowControl/>
        <w:spacing w:line="180" w:lineRule="atLeast"/>
        <w:ind w:left="-360" w:firstLine="560" w:firstLineChars="200"/>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2.抵押权的存续期间至本合同项下主债权全部清偿完毕之日止。若甲方依据主合同约定宣布主债权提前到期的，抵押权的存续期间至主债权提前到期之日起满</w:t>
      </w:r>
      <w:r>
        <w:rPr>
          <w:rFonts w:hint="eastAsia" w:ascii="仿宋" w:hAnsi="仿宋" w:eastAsia="仿宋" w:cs="仿宋"/>
          <w:color w:val="auto"/>
          <w:sz w:val="28"/>
          <w:szCs w:val="28"/>
          <w:lang w:val="en-US" w:eastAsia="zh-CN"/>
        </w:rPr>
        <w:t>六个月</w:t>
      </w:r>
      <w:r>
        <w:rPr>
          <w:rFonts w:hint="eastAsia" w:ascii="仿宋" w:hAnsi="仿宋" w:eastAsia="仿宋" w:cs="仿宋"/>
          <w:color w:val="auto"/>
          <w:sz w:val="28"/>
          <w:szCs w:val="28"/>
        </w:rPr>
        <w:t>止</w:t>
      </w:r>
      <w:r>
        <w:rPr>
          <w:rFonts w:hint="eastAsia" w:ascii="仿宋" w:hAnsi="仿宋" w:eastAsia="仿宋" w:cs="仿宋"/>
          <w:color w:val="auto"/>
          <w:sz w:val="28"/>
          <w:szCs w:val="28"/>
          <w:lang w:eastAsia="zh-CN"/>
        </w:rPr>
        <w:t>。</w:t>
      </w:r>
    </w:p>
    <w:p w14:paraId="543051E4">
      <w:pPr>
        <w:widowControl/>
        <w:spacing w:line="180" w:lineRule="atLeast"/>
        <w:ind w:left="-360" w:firstLine="562" w:firstLineChars="200"/>
        <w:jc w:val="left"/>
        <w:rPr>
          <w:rFonts w:hint="eastAsia" w:ascii="仿宋" w:hAnsi="仿宋" w:eastAsia="仿宋" w:cs="仿宋"/>
          <w:b/>
          <w:bCs/>
          <w:color w:val="auto"/>
          <w:sz w:val="28"/>
          <w:szCs w:val="28"/>
        </w:rPr>
      </w:pPr>
      <w:r>
        <w:rPr>
          <w:rFonts w:hint="eastAsia" w:ascii="仿宋" w:hAnsi="仿宋" w:eastAsia="仿宋" w:cs="仿宋"/>
          <w:b/>
          <w:bCs/>
          <w:color w:val="auto"/>
          <w:sz w:val="28"/>
          <w:szCs w:val="28"/>
        </w:rPr>
        <w:t>第五条 抵押登记</w:t>
      </w:r>
    </w:p>
    <w:p w14:paraId="756AB31A">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1.本合同签订后【5】个工作日内，甲乙双方应共同到抵押财产所在地的不动产登记机构 [或其他相应登记机关] 办理抵押登记手续，丙方应予以配合提供必要的文件资料。</w:t>
      </w:r>
    </w:p>
    <w:p w14:paraId="05AC6622">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2.抵押登记的相关费用由【乙方】承担。抵押登记证书及相关文件由甲方保管，待主债权全部清偿完毕后，甲方应在【10】个工作日内配合乙方办理抵押注销登记手续。</w:t>
      </w:r>
    </w:p>
    <w:p w14:paraId="5304536B">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3.若因乙方原因未能按期办理抵押登记手续，导致甲方抵押权无法设立或无法对抗第三人的，乙方应向甲方承担违约责任，且不影响乙方依据本合同承担抵押担保责任。</w:t>
      </w:r>
    </w:p>
    <w:p w14:paraId="6BCB58DA">
      <w:pPr>
        <w:pStyle w:val="3"/>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第六条 乙方的权利与义务</w:t>
      </w:r>
    </w:p>
    <w:p w14:paraId="0AC38B5D">
      <w:pPr>
        <w:pStyle w:val="4"/>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（一）权利</w:t>
      </w:r>
    </w:p>
    <w:p w14:paraId="6001F2A3">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1.在本合同项下主债权得到全部清偿后，有权要求甲方配合办理抵押注销登记手续；</w:t>
      </w:r>
    </w:p>
    <w:p w14:paraId="467BC773">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2.对抵押财产的正常使用、收益权（但不得损害甲方抵押权）；</w:t>
      </w:r>
    </w:p>
    <w:p w14:paraId="1CC773F8">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3.经甲方书面同意，可转让、出租抵押财产，转让、出租所得价款应优先用于清偿本合同项下主债权</w:t>
      </w:r>
      <w:r>
        <w:rPr>
          <w:rFonts w:hint="eastAsia" w:ascii="仿宋" w:hAnsi="仿宋" w:eastAsia="仿宋" w:cs="仿宋"/>
          <w:color w:val="auto"/>
          <w:sz w:val="28"/>
          <w:szCs w:val="28"/>
          <w:lang w:eastAsia="zh-CN"/>
        </w:rPr>
        <w:t>，否则视为乙方擅自处分抵押财产</w:t>
      </w:r>
      <w:r>
        <w:rPr>
          <w:rFonts w:hint="eastAsia" w:ascii="仿宋" w:hAnsi="仿宋" w:eastAsia="仿宋" w:cs="仿宋"/>
          <w:color w:val="auto"/>
          <w:sz w:val="28"/>
          <w:szCs w:val="28"/>
        </w:rPr>
        <w:t>。</w:t>
      </w:r>
    </w:p>
    <w:p w14:paraId="78FDCA08">
      <w:pPr>
        <w:pStyle w:val="4"/>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（二）义务</w:t>
      </w:r>
    </w:p>
    <w:p w14:paraId="7F9DAE13">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1.保证抵押财产的完好无损，妥善保管、使用抵押财产，定期对抵押财产进行维护，防止抵押财产毁损、灭失或价值减少；</w:t>
      </w:r>
    </w:p>
    <w:p w14:paraId="7DC0200A">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抵押财产发生毁损、灭失、被征收、征用、查封、扣押、权属争议或价值明显减少等情形的，应立即书面通知甲方，并采取有效措施防止损失扩大；若抵押财产价值明显减少，乙方应在【7】个工作日内提供与减少价值相当的补充抵押财产或其他有效担保；</w:t>
      </w:r>
    </w:p>
    <w:p w14:paraId="0093E2F3">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3.未经甲方书面同意，不得擅自处分抵押财产（包括但不限于转让、赠与、出租、再抵押、质押、置换等）；</w:t>
      </w:r>
    </w:p>
    <w:p w14:paraId="5C8A5C69">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4.向甲方如实提供抵押财产的全部相关信息及权属证明文件，保证所提供资料的真实性、合法性、完整性；</w:t>
      </w:r>
    </w:p>
    <w:p w14:paraId="2D3E75D8">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.配合甲方对抵押财产进行的检查、核实，接受甲方的监督。</w:t>
      </w:r>
    </w:p>
    <w:p w14:paraId="1CD6FB5C">
      <w:pPr>
        <w:pStyle w:val="3"/>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第七条 甲方的权利与义务</w:t>
      </w:r>
    </w:p>
    <w:p w14:paraId="17342EEA">
      <w:pPr>
        <w:pStyle w:val="4"/>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（一）权利</w:t>
      </w:r>
    </w:p>
    <w:p w14:paraId="04882FBF">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1.在主债权到期未获清偿（包括甲方宣布主债权提前到期的情形）时，有权依法以抵押财产折价，或者以拍卖、变卖抵押财产所得的价款优先受偿；</w:t>
      </w:r>
    </w:p>
    <w:p w14:paraId="71B3FD26">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2.有权对抵押财产的使用、保管情况进行检查、核实，要求乙方提供抵押财产的相关资料；</w:t>
      </w:r>
    </w:p>
    <w:p w14:paraId="42B86CFA">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3.抵押财产发生毁损、灭失、被征收、征用、查封、扣押、权属争议或价值减少等任何可能影响甲方抵押权的情形时，有权要求乙方采取补救措施或提供补充担保；</w:t>
      </w:r>
    </w:p>
    <w:p w14:paraId="643540F7">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4.本合同项下的抵押权与主债权同时存在，主债权未受清偿的，甲方有权持续行使抵押权；</w:t>
      </w:r>
    </w:p>
    <w:p w14:paraId="5A10AAA7">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5.甲方实现抵押权所得价款，在扣除实现债权和抵押权的费用后，优先用于清偿主债权。</w:t>
      </w:r>
    </w:p>
    <w:p w14:paraId="49EA3745">
      <w:pPr>
        <w:pStyle w:val="4"/>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（二）义务</w:t>
      </w:r>
    </w:p>
    <w:p w14:paraId="09D6B575">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1.妥善保管抵押登记证书及相关文件，不得遗失、损毁；</w:t>
      </w:r>
    </w:p>
    <w:p w14:paraId="646D4B89">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2.在主债权全部清偿完毕后，及时配合乙方办理抵押注销登记手续；</w:t>
      </w:r>
    </w:p>
    <w:p w14:paraId="73E04CF1">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3.不得非法干预乙方对抵押财产的正常使用、收益（除非乙方的行为损害甲方抵押权）；</w:t>
      </w:r>
    </w:p>
    <w:p w14:paraId="0D483E52">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4.收到乙方关于抵押财产的书面通知后，及时作出相应的处理意见并书面回复乙方。</w:t>
      </w:r>
    </w:p>
    <w:p w14:paraId="7FF5C091">
      <w:pPr>
        <w:pStyle w:val="3"/>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第八条 丙方的义务</w:t>
      </w:r>
    </w:p>
    <w:p w14:paraId="2AD793E0">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1.按照主债务相关约定及本合同约定，及时向甲方清偿全部主债权；</w:t>
      </w:r>
    </w:p>
    <w:p w14:paraId="111F93C1">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2.配合甲乙双方办理抵押登记、注销登记等相关手续，提供必要的文件资料；</w:t>
      </w:r>
    </w:p>
    <w:p w14:paraId="2D152C78">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3.若丙方未按期清偿主债权，应承担由此给甲方造成的全部损失，且不影响乙方抵押担保责任的承担。</w:t>
      </w:r>
    </w:p>
    <w:p w14:paraId="0EFE7543">
      <w:pPr>
        <w:pStyle w:val="3"/>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第九条 抵押权的实现</w:t>
      </w:r>
    </w:p>
    <w:p w14:paraId="37B2D72E">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1.发生下列情形之一的，甲方有权立即行使抵押权：</w:t>
      </w:r>
    </w:p>
    <w:p w14:paraId="0AA876D8">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（1）本合同项下主债权到期（包括甲方依据约定宣布主债权提前到期），丙方或乙方未按期足额清偿的；</w:t>
      </w:r>
    </w:p>
    <w:p w14:paraId="04B454BD">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（2）乙方违反本合同约定，擅自处分抵押财产、导致抵押财产价值明显减少且未提供补充担保的；</w:t>
      </w:r>
    </w:p>
    <w:p w14:paraId="565D1A37">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（3）乙方发生解散、破产、注销、吊销营业执照等主体资格灭失情形，或丧失偿债能力的；</w:t>
      </w:r>
    </w:p>
    <w:p w14:paraId="3991C4B8">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（4）抵押财产被查封、扣押、冻结、征收、征用，或发生权属争议且无法在合理期限内解决的；</w:t>
      </w:r>
    </w:p>
    <w:p w14:paraId="339EA8EB">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（5）丙方或乙方违反主债务相关约定或本合同约定的其他严重违约情形。</w:t>
      </w:r>
    </w:p>
    <w:p w14:paraId="324E9E40">
      <w:pPr>
        <w:pStyle w:val="3"/>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第十条 违约责任</w:t>
      </w:r>
    </w:p>
    <w:p w14:paraId="7FF6D08E">
      <w:pPr>
        <w:widowControl/>
        <w:spacing w:line="180" w:lineRule="atLeast"/>
        <w:ind w:left="-360" w:firstLine="560" w:firstLineChars="200"/>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1.乙方未按本合同约定办理抵押登记手续的，每逾期一日，应按主债权本金总额的【0.0</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%】向甲方支付违约金；逾期超过【15】日的，甲方有权</w:t>
      </w:r>
      <w:r>
        <w:rPr>
          <w:rFonts w:hint="eastAsia" w:ascii="仿宋" w:hAnsi="仿宋" w:eastAsia="仿宋" w:cs="仿宋"/>
          <w:color w:val="auto"/>
          <w:sz w:val="28"/>
          <w:szCs w:val="28"/>
          <w:lang w:val="en-US" w:eastAsia="zh-CN"/>
        </w:rPr>
        <w:t>选择</w:t>
      </w:r>
      <w:r>
        <w:rPr>
          <w:rFonts w:hint="eastAsia" w:ascii="仿宋" w:hAnsi="仿宋" w:eastAsia="仿宋" w:cs="仿宋"/>
          <w:color w:val="auto"/>
          <w:sz w:val="28"/>
          <w:szCs w:val="28"/>
        </w:rPr>
        <w:t>单方解除本合同</w:t>
      </w:r>
      <w:r>
        <w:rPr>
          <w:rFonts w:hint="eastAsia" w:ascii="仿宋" w:hAnsi="仿宋" w:eastAsia="仿宋" w:cs="仿宋"/>
          <w:color w:val="auto"/>
          <w:sz w:val="28"/>
          <w:szCs w:val="28"/>
          <w:lang w:val="en-US" w:eastAsia="zh-CN"/>
        </w:rPr>
        <w:t>或要求继续履行</w:t>
      </w:r>
      <w:r>
        <w:rPr>
          <w:rFonts w:hint="eastAsia" w:ascii="仿宋" w:hAnsi="仿宋" w:eastAsia="仿宋" w:cs="仿宋"/>
          <w:color w:val="auto"/>
          <w:sz w:val="28"/>
          <w:szCs w:val="28"/>
        </w:rPr>
        <w:t>，要求乙方承担担保责任，并赔偿甲方全部损失</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若因甲方原因逾期，办理期限顺延，乙方不承担违约责任。</w:t>
      </w:r>
    </w:p>
    <w:p w14:paraId="5F7110D6">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.乙方擅自处分抵押财产的，甲方有权要求乙方立即停止违法行为，恢复抵押财产原状，或提供与抵押财产价值相当的补充担保；同时乙方应向甲方支付违约金，违约金金额为</w:t>
      </w:r>
      <w:r>
        <w:rPr>
          <w:rFonts w:hint="eastAsia" w:ascii="仿宋" w:hAnsi="仿宋" w:eastAsia="仿宋" w:cs="仿宋"/>
          <w:color w:val="auto"/>
          <w:sz w:val="28"/>
          <w:szCs w:val="28"/>
          <w:lang w:val="en-US" w:eastAsia="zh-CN"/>
        </w:rPr>
        <w:t>主债权本金总额</w:t>
      </w:r>
      <w:r>
        <w:rPr>
          <w:rFonts w:hint="eastAsia" w:ascii="仿宋" w:hAnsi="仿宋" w:eastAsia="仿宋" w:cs="仿宋"/>
          <w:color w:val="auto"/>
          <w:sz w:val="28"/>
          <w:szCs w:val="28"/>
        </w:rPr>
        <w:t>的【20%】，若造成甲方损失的，乙方应全额赔偿。</w:t>
      </w:r>
    </w:p>
    <w:p w14:paraId="71314048">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.丙方未按期清偿主债权的，乙方应立即履行连带清偿责任，若乙方未履行的，甲方有权直接行使抵押权，且乙方应承担甲方为实现债权而发生的全部费用。</w:t>
      </w:r>
    </w:p>
    <w:p w14:paraId="732FB570">
      <w:pPr>
        <w:pStyle w:val="3"/>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第十一条 合同的变更与解除</w:t>
      </w:r>
    </w:p>
    <w:p w14:paraId="7A8424C0">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1.本合同的变更、补充，须经甲乙丙三方协商一致，并签订书面的变更、补充协议。变更、补充协议与本合同具有同等法律效力，自三方签字盖章之日起生效。</w:t>
      </w:r>
    </w:p>
    <w:p w14:paraId="558C8668">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2.除本合同另有约定外，任何一方不得单方解除本合同。如因不可抗力导致本合同无法履行的，遭受不可抗力一方应及时通知其他各方，并在合理期限内提供证明，各方可协商解除合同或变更合同内容。</w:t>
      </w:r>
    </w:p>
    <w:p w14:paraId="3A3ACFD9">
      <w:pPr>
        <w:pStyle w:val="3"/>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第十二条 不可抗力</w:t>
      </w:r>
    </w:p>
    <w:p w14:paraId="374C0C8A">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1.本合同所称不可抗力，是指不能预见、不能避免并不能克服的客观情况，包括但不限于自然灾害、战争、政府行为、法律法规政策变化等。</w:t>
      </w:r>
    </w:p>
    <w:p w14:paraId="590B592B">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因不可抗力导致本合同部分或全部无法履行的，遭受不可抗力一方不承担违约责任，但应在不可抗力发生后【48】小时内书面通知其他各方，并在合理期限内提供有效证明文件。各方应根据不可抗力的影响程度，协商决定部分履行、延期履行或解除本合同。</w:t>
      </w:r>
    </w:p>
    <w:p w14:paraId="439F50A7">
      <w:pPr>
        <w:pStyle w:val="3"/>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第十三条 争议解决</w:t>
      </w:r>
    </w:p>
    <w:p w14:paraId="1E44903E">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本合同履行过程中发生的任何争议，三方应首先通过友好协商解决；协商不成的，任何一方均有权向甲方住所地人民法院提起诉讼。</w:t>
      </w:r>
    </w:p>
    <w:p w14:paraId="0DBF7218">
      <w:pPr>
        <w:pStyle w:val="3"/>
        <w:widowControl/>
        <w:spacing w:beforeAutospacing="0" w:afterAutospacing="0" w:line="180" w:lineRule="atLeast"/>
        <w:ind w:firstLine="281" w:firstLineChars="100"/>
        <w:rPr>
          <w:rFonts w:ascii="仿宋" w:hAnsi="仿宋" w:eastAsia="仿宋" w:cs="仿宋"/>
          <w:color w:val="auto"/>
          <w:sz w:val="28"/>
          <w:szCs w:val="28"/>
        </w:rPr>
      </w:pPr>
      <w:r>
        <w:rPr>
          <w:rFonts w:ascii="仿宋" w:hAnsi="仿宋" w:eastAsia="仿宋" w:cs="仿宋"/>
          <w:color w:val="auto"/>
          <w:sz w:val="28"/>
          <w:szCs w:val="28"/>
        </w:rPr>
        <w:t>第十四条 其他条款</w:t>
      </w:r>
    </w:p>
    <w:p w14:paraId="4C88537A">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1.本合同自甲乙丙三方签字并盖章之日起</w:t>
      </w:r>
      <w:r>
        <w:rPr>
          <w:rFonts w:hint="eastAsia" w:ascii="仿宋" w:hAnsi="仿宋" w:eastAsia="仿宋" w:cs="仿宋"/>
          <w:color w:val="auto"/>
          <w:sz w:val="28"/>
          <w:szCs w:val="28"/>
          <w:lang w:val="en-US" w:eastAsia="zh-CN"/>
        </w:rPr>
        <w:t>生效</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抵押权自甲乙双方共同到抵押财产所在地的不动产登记机构办理完毕抵押登记手续之日起设立</w:t>
      </w:r>
      <w:r>
        <w:rPr>
          <w:rFonts w:hint="eastAsia" w:ascii="仿宋" w:hAnsi="仿宋" w:eastAsia="仿宋" w:cs="仿宋"/>
          <w:color w:val="auto"/>
          <w:sz w:val="28"/>
          <w:szCs w:val="28"/>
        </w:rPr>
        <w:t>。</w:t>
      </w:r>
    </w:p>
    <w:p w14:paraId="4F66F0FB">
      <w:pPr>
        <w:widowControl/>
        <w:spacing w:line="180" w:lineRule="atLeast"/>
        <w:ind w:left="-360"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rPr>
        <w:t>2.本合同项下的各项通知、函件等均应按照本合同首部载明的地址、联系方式送达，任何一方变更地址、联系方式的，应提前【7】个工作日书面通知其他各方，否则按原地址送达的视为有效送达。通过本合同载明的地址邮寄法律文书的，即使被退回或拒收，投邮之日即视为送达之日</w:t>
      </w:r>
      <w:r>
        <w:rPr>
          <w:rFonts w:hint="eastAsia" w:ascii="仿宋" w:hAnsi="仿宋" w:eastAsia="仿宋" w:cs="仿宋"/>
          <w:color w:val="auto"/>
          <w:sz w:val="28"/>
          <w:szCs w:val="28"/>
          <w:lang w:eastAsia="zh-CN"/>
        </w:rPr>
        <w:t>。</w:t>
      </w:r>
    </w:p>
    <w:p w14:paraId="56C8F9DC">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3.本合同附件《抵押财产清单》、各方的身份证明文件、权属证明文件等均为本合同不可分割的组成部分。</w:t>
      </w:r>
    </w:p>
    <w:p w14:paraId="122F79CA">
      <w:pPr>
        <w:widowControl/>
        <w:spacing w:line="180" w:lineRule="atLeast"/>
        <w:ind w:left="-36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4.本合同一式【 】份，甲方执【 】份，乙方执【 】份，丙方执【 】份，不动产登记机构执【 】份，山东联合产权交易中心执【 】份，每份具有同等法律效力。</w:t>
      </w:r>
    </w:p>
    <w:p w14:paraId="7E0CEF48">
      <w:pPr>
        <w:widowControl/>
        <w:spacing w:line="180" w:lineRule="atLeast"/>
        <w:jc w:val="left"/>
        <w:rPr>
          <w:rFonts w:hint="eastAsia" w:ascii="仿宋" w:hAnsi="仿宋" w:eastAsia="仿宋" w:cs="仿宋"/>
          <w:color w:val="auto"/>
          <w:kern w:val="0"/>
          <w:sz w:val="28"/>
          <w:szCs w:val="28"/>
          <w:lang w:bidi="ar"/>
        </w:rPr>
      </w:pPr>
    </w:p>
    <w:p w14:paraId="34B119D0">
      <w:pPr>
        <w:widowControl/>
        <w:spacing w:line="180" w:lineRule="atLeast"/>
        <w:jc w:val="left"/>
        <w:rPr>
          <w:rFonts w:hint="eastAsia" w:ascii="仿宋" w:hAnsi="仿宋" w:eastAsia="仿宋" w:cs="仿宋"/>
          <w:color w:val="auto"/>
          <w:kern w:val="0"/>
          <w:sz w:val="28"/>
          <w:szCs w:val="28"/>
          <w:lang w:bidi="ar"/>
        </w:rPr>
      </w:pPr>
    </w:p>
    <w:p w14:paraId="14D3B8CC">
      <w:pPr>
        <w:widowControl/>
        <w:spacing w:line="180" w:lineRule="atLeast"/>
        <w:jc w:val="left"/>
        <w:rPr>
          <w:rFonts w:hint="eastAsia" w:ascii="仿宋" w:hAnsi="仿宋" w:eastAsia="仿宋" w:cs="仿宋"/>
          <w:color w:val="auto"/>
          <w:kern w:val="0"/>
          <w:sz w:val="28"/>
          <w:szCs w:val="28"/>
          <w:lang w:bidi="ar"/>
        </w:rPr>
      </w:pPr>
    </w:p>
    <w:p w14:paraId="3ACB48E5">
      <w:pPr>
        <w:widowControl/>
        <w:spacing w:line="180" w:lineRule="atLeast"/>
        <w:jc w:val="left"/>
        <w:rPr>
          <w:rFonts w:hint="eastAsia" w:ascii="仿宋" w:hAnsi="仿宋" w:eastAsia="仿宋" w:cs="仿宋"/>
          <w:color w:val="auto"/>
          <w:kern w:val="0"/>
          <w:sz w:val="28"/>
          <w:szCs w:val="28"/>
          <w:lang w:bidi="ar"/>
        </w:rPr>
      </w:pPr>
    </w:p>
    <w:p w14:paraId="7A343904">
      <w:pPr>
        <w:widowControl/>
        <w:spacing w:line="180" w:lineRule="atLeast"/>
        <w:jc w:val="left"/>
        <w:rPr>
          <w:rFonts w:hint="eastAsia" w:ascii="仿宋" w:hAnsi="仿宋" w:eastAsia="仿宋" w:cs="仿宋"/>
          <w:color w:val="auto"/>
          <w:kern w:val="0"/>
          <w:sz w:val="28"/>
          <w:szCs w:val="28"/>
          <w:lang w:bidi="ar"/>
        </w:rPr>
      </w:pPr>
    </w:p>
    <w:p w14:paraId="381A3D7B">
      <w:pPr>
        <w:widowControl/>
        <w:spacing w:line="180" w:lineRule="atLeast"/>
        <w:jc w:val="left"/>
        <w:rPr>
          <w:rFonts w:hint="eastAsia" w:ascii="仿宋" w:hAnsi="仿宋" w:eastAsia="仿宋" w:cs="仿宋"/>
          <w:color w:val="auto"/>
          <w:kern w:val="0"/>
          <w:sz w:val="28"/>
          <w:szCs w:val="28"/>
          <w:lang w:bidi="ar"/>
        </w:rPr>
      </w:pPr>
    </w:p>
    <w:p w14:paraId="4B6A553D">
      <w:pPr>
        <w:widowControl/>
        <w:spacing w:line="180" w:lineRule="atLeast"/>
        <w:jc w:val="left"/>
        <w:rPr>
          <w:rFonts w:hint="eastAsia" w:ascii="仿宋" w:hAnsi="仿宋" w:eastAsia="仿宋" w:cs="仿宋"/>
          <w:color w:val="auto"/>
          <w:kern w:val="0"/>
          <w:sz w:val="28"/>
          <w:szCs w:val="28"/>
          <w:lang w:bidi="ar"/>
        </w:rPr>
      </w:pPr>
    </w:p>
    <w:p w14:paraId="53B1818D">
      <w:pPr>
        <w:widowControl/>
        <w:spacing w:line="180" w:lineRule="atLeast"/>
        <w:jc w:val="left"/>
        <w:rPr>
          <w:rFonts w:hint="eastAsia" w:ascii="仿宋" w:hAnsi="仿宋" w:eastAsia="仿宋" w:cs="仿宋"/>
          <w:color w:val="auto"/>
          <w:kern w:val="0"/>
          <w:sz w:val="28"/>
          <w:szCs w:val="28"/>
          <w:lang w:bidi="ar"/>
        </w:rPr>
      </w:pPr>
      <w:bookmarkStart w:id="0" w:name="_GoBack"/>
      <w:bookmarkEnd w:id="0"/>
    </w:p>
    <w:p w14:paraId="3D058797">
      <w:pPr>
        <w:widowControl/>
        <w:spacing w:line="180" w:lineRule="atLeast"/>
        <w:jc w:val="left"/>
        <w:rPr>
          <w:rFonts w:hint="eastAsia" w:ascii="仿宋" w:hAnsi="仿宋" w:eastAsia="仿宋" w:cs="仿宋"/>
          <w:color w:val="auto"/>
          <w:kern w:val="0"/>
          <w:sz w:val="28"/>
          <w:szCs w:val="28"/>
          <w:lang w:bidi="ar"/>
        </w:rPr>
      </w:pPr>
    </w:p>
    <w:p w14:paraId="0F4AB045">
      <w:pPr>
        <w:widowControl/>
        <w:spacing w:line="180" w:lineRule="atLeast"/>
        <w:jc w:val="left"/>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（以下无正文，为合同签字盖章页）</w:t>
      </w:r>
    </w:p>
    <w:p w14:paraId="45E876A1">
      <w:pPr>
        <w:widowControl/>
        <w:spacing w:line="180" w:lineRule="atLeast"/>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甲方（抵押权人）：烟台城市建设投资集团有限公司（盖章）</w:t>
      </w:r>
    </w:p>
    <w:p w14:paraId="7149B505">
      <w:pPr>
        <w:widowControl/>
        <w:spacing w:line="180" w:lineRule="atLeast"/>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法定代表人/授权委托人（签字）：__________</w:t>
      </w:r>
    </w:p>
    <w:p w14:paraId="7213A98E">
      <w:pPr>
        <w:widowControl/>
        <w:spacing w:line="180" w:lineRule="atLeast"/>
        <w:jc w:val="left"/>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日期：______年____月____日</w:t>
      </w:r>
    </w:p>
    <w:p w14:paraId="094F13A8">
      <w:pPr>
        <w:widowControl/>
        <w:spacing w:line="180" w:lineRule="atLeast"/>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乙方（抵押人）：______________________（盖章 ）</w:t>
      </w:r>
    </w:p>
    <w:p w14:paraId="00B5A26D">
      <w:pPr>
        <w:widowControl/>
        <w:spacing w:line="180" w:lineRule="atLeast"/>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法定代表人（签字）：________</w:t>
      </w:r>
    </w:p>
    <w:p w14:paraId="4B65FEAD">
      <w:pPr>
        <w:widowControl/>
        <w:spacing w:line="180" w:lineRule="atLeast"/>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日期：______年____月____日</w:t>
      </w:r>
    </w:p>
    <w:p w14:paraId="48C7D6C1">
      <w:pPr>
        <w:widowControl/>
        <w:spacing w:line="180" w:lineRule="atLeast"/>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丙方（债务人）：烟台市建启置业有限责任公司（盖章）</w:t>
      </w:r>
    </w:p>
    <w:p w14:paraId="7A50F2A8">
      <w:pPr>
        <w:widowControl/>
        <w:spacing w:line="180" w:lineRule="atLeast"/>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法定代表人 （签字）：__________</w:t>
      </w:r>
    </w:p>
    <w:p w14:paraId="77CF010A">
      <w:pPr>
        <w:widowControl/>
        <w:spacing w:line="180" w:lineRule="atLeast"/>
        <w:jc w:val="left"/>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日期：______年____月____日</w:t>
      </w:r>
    </w:p>
    <w:p w14:paraId="40C1FF3B">
      <w:pPr>
        <w:pStyle w:val="4"/>
        <w:widowControl/>
        <w:spacing w:beforeAutospacing="0" w:afterAutospacing="0" w:line="180" w:lineRule="atLeast"/>
        <w:rPr>
          <w:rFonts w:ascii="仿宋" w:hAnsi="仿宋" w:eastAsia="仿宋" w:cs="仿宋"/>
          <w:color w:val="auto"/>
          <w:sz w:val="28"/>
          <w:szCs w:val="28"/>
        </w:rPr>
      </w:pPr>
    </w:p>
    <w:p w14:paraId="6D732CAC">
      <w:pPr>
        <w:pStyle w:val="4"/>
        <w:widowControl/>
        <w:spacing w:beforeAutospacing="0" w:afterAutospacing="0" w:line="180" w:lineRule="atLeast"/>
        <w:rPr>
          <w:rFonts w:ascii="仿宋" w:hAnsi="仿宋" w:eastAsia="仿宋" w:cs="仿宋"/>
          <w:color w:val="auto"/>
          <w:sz w:val="28"/>
          <w:szCs w:val="28"/>
        </w:rPr>
      </w:pPr>
    </w:p>
    <w:p w14:paraId="57BFDA5C">
      <w:pPr>
        <w:pStyle w:val="4"/>
        <w:widowControl/>
        <w:spacing w:beforeAutospacing="0" w:afterAutospacing="0" w:line="180" w:lineRule="atLeast"/>
        <w:rPr>
          <w:rFonts w:ascii="仿宋" w:hAnsi="仿宋" w:eastAsia="仿宋" w:cs="仿宋"/>
          <w:color w:val="auto"/>
          <w:sz w:val="28"/>
          <w:szCs w:val="28"/>
        </w:rPr>
      </w:pPr>
    </w:p>
    <w:p w14:paraId="2EB1DC8C">
      <w:pPr>
        <w:pStyle w:val="4"/>
        <w:widowControl/>
        <w:spacing w:beforeAutospacing="0" w:afterAutospacing="0" w:line="180" w:lineRule="atLeast"/>
        <w:rPr>
          <w:rFonts w:ascii="仿宋" w:hAnsi="仿宋" w:eastAsia="仿宋" w:cs="仿宋"/>
          <w:color w:val="auto"/>
          <w:sz w:val="28"/>
          <w:szCs w:val="28"/>
        </w:rPr>
      </w:pPr>
    </w:p>
    <w:p w14:paraId="26C32EFA">
      <w:pPr>
        <w:pStyle w:val="4"/>
        <w:widowControl/>
        <w:spacing w:beforeAutospacing="0" w:afterAutospacing="0" w:line="180" w:lineRule="atLeast"/>
        <w:rPr>
          <w:rFonts w:ascii="仿宋" w:hAnsi="仿宋" w:eastAsia="仿宋" w:cs="仿宋"/>
          <w:color w:val="auto"/>
          <w:sz w:val="28"/>
          <w:szCs w:val="28"/>
        </w:rPr>
      </w:pPr>
    </w:p>
    <w:p w14:paraId="44FAA962">
      <w:pPr>
        <w:pStyle w:val="4"/>
        <w:widowControl/>
        <w:spacing w:beforeAutospacing="0" w:afterAutospacing="0" w:line="180" w:lineRule="atLeast"/>
        <w:rPr>
          <w:rFonts w:ascii="仿宋" w:hAnsi="仿宋" w:eastAsia="仿宋" w:cs="仿宋"/>
          <w:color w:val="auto"/>
          <w:sz w:val="28"/>
          <w:szCs w:val="28"/>
        </w:rPr>
      </w:pPr>
    </w:p>
    <w:p w14:paraId="12AD378C">
      <w:pPr>
        <w:pStyle w:val="4"/>
        <w:widowControl/>
        <w:spacing w:beforeAutospacing="0" w:afterAutospacing="0" w:line="180" w:lineRule="atLeast"/>
        <w:rPr>
          <w:rFonts w:ascii="仿宋" w:hAnsi="仿宋" w:eastAsia="仿宋" w:cs="仿宋"/>
          <w:color w:val="auto"/>
          <w:sz w:val="28"/>
          <w:szCs w:val="28"/>
        </w:rPr>
      </w:pPr>
    </w:p>
    <w:p w14:paraId="57A655AF">
      <w:pPr>
        <w:pStyle w:val="4"/>
        <w:widowControl/>
        <w:spacing w:beforeAutospacing="0" w:afterAutospacing="0" w:line="180" w:lineRule="atLeast"/>
        <w:rPr>
          <w:rFonts w:ascii="仿宋" w:hAnsi="仿宋" w:eastAsia="仿宋" w:cs="仿宋"/>
          <w:color w:val="auto"/>
          <w:sz w:val="28"/>
          <w:szCs w:val="28"/>
        </w:rPr>
      </w:pPr>
    </w:p>
    <w:p w14:paraId="3C218CB7">
      <w:pPr>
        <w:pStyle w:val="4"/>
        <w:widowControl/>
        <w:spacing w:beforeAutospacing="0" w:afterAutospacing="0" w:line="180" w:lineRule="atLeast"/>
        <w:rPr>
          <w:rFonts w:ascii="仿宋" w:hAnsi="仿宋" w:eastAsia="仿宋" w:cs="仿宋"/>
          <w:color w:val="auto"/>
          <w:sz w:val="28"/>
          <w:szCs w:val="28"/>
        </w:rPr>
      </w:pPr>
    </w:p>
    <w:p w14:paraId="22CE0677">
      <w:pPr>
        <w:pStyle w:val="4"/>
        <w:widowControl/>
        <w:spacing w:beforeAutospacing="0" w:afterAutospacing="0" w:line="180" w:lineRule="atLeast"/>
        <w:rPr>
          <w:rFonts w:ascii="仿宋" w:hAnsi="仿宋" w:eastAsia="仿宋" w:cs="仿宋"/>
          <w:color w:val="auto"/>
          <w:sz w:val="28"/>
          <w:szCs w:val="28"/>
        </w:rPr>
      </w:pPr>
    </w:p>
    <w:p w14:paraId="5C17CA38">
      <w:pPr>
        <w:pStyle w:val="4"/>
        <w:widowControl/>
        <w:spacing w:beforeAutospacing="0" w:afterAutospacing="0" w:line="180" w:lineRule="atLeast"/>
        <w:rPr>
          <w:rFonts w:ascii="仿宋" w:hAnsi="仿宋" w:eastAsia="仿宋" w:cs="仿宋"/>
          <w:color w:val="auto"/>
          <w:sz w:val="28"/>
          <w:szCs w:val="28"/>
        </w:rPr>
      </w:pPr>
    </w:p>
    <w:p w14:paraId="5A8D1687">
      <w:pPr>
        <w:pStyle w:val="4"/>
        <w:widowControl/>
        <w:spacing w:beforeAutospacing="0" w:afterAutospacing="0" w:line="180" w:lineRule="atLeast"/>
        <w:rPr>
          <w:rFonts w:ascii="仿宋" w:hAnsi="仿宋" w:eastAsia="仿宋" w:cs="仿宋"/>
          <w:color w:val="auto"/>
          <w:sz w:val="28"/>
          <w:szCs w:val="28"/>
        </w:rPr>
      </w:pPr>
    </w:p>
    <w:p w14:paraId="466A2018">
      <w:pPr>
        <w:pStyle w:val="4"/>
        <w:widowControl/>
        <w:spacing w:beforeAutospacing="0" w:afterAutospacing="0" w:line="180" w:lineRule="atLeast"/>
        <w:rPr>
          <w:rFonts w:ascii="仿宋" w:hAnsi="仿宋" w:eastAsia="仿宋" w:cs="仿宋"/>
          <w:color w:val="auto"/>
          <w:sz w:val="28"/>
          <w:szCs w:val="28"/>
        </w:rPr>
      </w:pPr>
      <w:r>
        <w:rPr>
          <w:rFonts w:ascii="仿宋" w:hAnsi="仿宋" w:eastAsia="仿宋" w:cs="仿宋"/>
          <w:color w:val="auto"/>
          <w:sz w:val="28"/>
          <w:szCs w:val="28"/>
        </w:rPr>
        <w:t>附件：抵押财产清单</w:t>
      </w:r>
    </w:p>
    <w:tbl>
      <w:tblPr>
        <w:tblStyle w:val="8"/>
        <w:tblW w:w="8197" w:type="dxa"/>
        <w:tblCellSpacing w:w="15" w:type="dxa"/>
        <w:tblInd w:w="0" w:type="dxa"/>
        <w:tblLayout w:type="autofit"/>
        <w:tblCellMar>
          <w:top w:w="0" w:type="dxa"/>
          <w:left w:w="0" w:type="dxa"/>
          <w:bottom w:w="0" w:type="dxa"/>
          <w:right w:w="0" w:type="dxa"/>
        </w:tblCellMar>
      </w:tblPr>
      <w:tblGrid>
        <w:gridCol w:w="1082"/>
        <w:gridCol w:w="1020"/>
        <w:gridCol w:w="1191"/>
        <w:gridCol w:w="848"/>
        <w:gridCol w:w="1020"/>
        <w:gridCol w:w="1941"/>
        <w:gridCol w:w="1095"/>
      </w:tblGrid>
      <w:tr w14:paraId="3EFD5EFD">
        <w:tblPrEx>
          <w:tblCellMar>
            <w:top w:w="0" w:type="dxa"/>
            <w:left w:w="0" w:type="dxa"/>
            <w:bottom w:w="0" w:type="dxa"/>
            <w:right w:w="0" w:type="dxa"/>
          </w:tblCellMar>
        </w:tblPrEx>
        <w:trPr>
          <w:tblHeader/>
          <w:tblCellSpacing w:w="15" w:type="dxa"/>
        </w:trPr>
        <w:tc>
          <w:tcPr>
            <w:tcW w:w="0" w:type="auto"/>
            <w:tcBorders>
              <w:top w:val="single" w:color="auto" w:sz="4" w:space="0"/>
              <w:left w:val="single" w:color="auto" w:sz="0" w:space="0"/>
              <w:bottom w:val="single" w:color="auto" w:sz="4" w:space="0"/>
              <w:right w:val="single" w:color="auto" w:sz="4" w:space="0"/>
            </w:tcBorders>
            <w:vAlign w:val="center"/>
          </w:tcPr>
          <w:p w14:paraId="69220E5C">
            <w:pPr>
              <w:widowControl/>
              <w:spacing w:line="240" w:lineRule="atLeast"/>
              <w:jc w:val="center"/>
              <w:rPr>
                <w:rFonts w:hint="eastAsia" w:ascii="仿宋" w:hAnsi="仿宋" w:eastAsia="仿宋" w:cs="仿宋"/>
                <w:b/>
                <w:bCs/>
                <w:color w:val="auto"/>
                <w:sz w:val="28"/>
                <w:szCs w:val="28"/>
              </w:rPr>
            </w:pPr>
            <w:r>
              <w:rPr>
                <w:rFonts w:hint="eastAsia" w:ascii="仿宋" w:hAnsi="仿宋" w:eastAsia="仿宋" w:cs="仿宋"/>
                <w:b/>
                <w:bCs/>
                <w:color w:val="auto"/>
                <w:kern w:val="0"/>
                <w:sz w:val="28"/>
                <w:szCs w:val="28"/>
                <w:lang w:bidi="ar"/>
              </w:rPr>
              <w:t>抵押物序号</w:t>
            </w:r>
          </w:p>
        </w:tc>
        <w:tc>
          <w:tcPr>
            <w:tcW w:w="0" w:type="auto"/>
            <w:tcBorders>
              <w:top w:val="single" w:color="auto" w:sz="4" w:space="0"/>
              <w:left w:val="single" w:color="auto" w:sz="4" w:space="0"/>
              <w:bottom w:val="single" w:color="auto" w:sz="4" w:space="0"/>
              <w:right w:val="single" w:color="auto" w:sz="4" w:space="0"/>
            </w:tcBorders>
            <w:vAlign w:val="center"/>
          </w:tcPr>
          <w:p w14:paraId="51916238">
            <w:pPr>
              <w:widowControl/>
              <w:spacing w:line="240" w:lineRule="atLeast"/>
              <w:jc w:val="center"/>
              <w:rPr>
                <w:rFonts w:hint="eastAsia" w:ascii="仿宋" w:hAnsi="仿宋" w:eastAsia="仿宋" w:cs="仿宋"/>
                <w:b/>
                <w:bCs/>
                <w:color w:val="auto"/>
                <w:sz w:val="28"/>
                <w:szCs w:val="28"/>
              </w:rPr>
            </w:pPr>
            <w:r>
              <w:rPr>
                <w:rFonts w:hint="eastAsia" w:ascii="仿宋" w:hAnsi="仿宋" w:eastAsia="仿宋" w:cs="仿宋"/>
                <w:b/>
                <w:bCs/>
                <w:color w:val="auto"/>
                <w:kern w:val="0"/>
                <w:sz w:val="28"/>
                <w:szCs w:val="28"/>
                <w:lang w:bidi="ar"/>
              </w:rPr>
              <w:t>抵押物名称</w:t>
            </w:r>
          </w:p>
        </w:tc>
        <w:tc>
          <w:tcPr>
            <w:tcW w:w="0" w:type="auto"/>
            <w:tcBorders>
              <w:top w:val="single" w:color="auto" w:sz="4" w:space="0"/>
              <w:left w:val="single" w:color="auto" w:sz="4" w:space="0"/>
              <w:bottom w:val="single" w:color="auto" w:sz="4" w:space="0"/>
              <w:right w:val="single" w:color="auto" w:sz="4" w:space="0"/>
            </w:tcBorders>
            <w:vAlign w:val="center"/>
          </w:tcPr>
          <w:p w14:paraId="7A37026C">
            <w:pPr>
              <w:widowControl/>
              <w:spacing w:line="240" w:lineRule="atLeast"/>
              <w:jc w:val="center"/>
              <w:rPr>
                <w:rFonts w:hint="eastAsia" w:ascii="仿宋" w:hAnsi="仿宋" w:eastAsia="仿宋" w:cs="仿宋"/>
                <w:b/>
                <w:bCs/>
                <w:color w:val="auto"/>
                <w:sz w:val="28"/>
                <w:szCs w:val="28"/>
              </w:rPr>
            </w:pPr>
            <w:r>
              <w:rPr>
                <w:rFonts w:hint="eastAsia" w:ascii="仿宋" w:hAnsi="仿宋" w:eastAsia="仿宋" w:cs="仿宋"/>
                <w:b/>
                <w:bCs/>
                <w:color w:val="auto"/>
                <w:kern w:val="0"/>
                <w:sz w:val="28"/>
                <w:szCs w:val="28"/>
                <w:lang w:bidi="ar"/>
              </w:rPr>
              <w:t>权属证书编号</w:t>
            </w:r>
          </w:p>
        </w:tc>
        <w:tc>
          <w:tcPr>
            <w:tcW w:w="0" w:type="auto"/>
            <w:tcBorders>
              <w:top w:val="single" w:color="auto" w:sz="4" w:space="0"/>
              <w:left w:val="single" w:color="auto" w:sz="4" w:space="0"/>
              <w:bottom w:val="single" w:color="auto" w:sz="4" w:space="0"/>
              <w:right w:val="single" w:color="auto" w:sz="4" w:space="0"/>
            </w:tcBorders>
            <w:vAlign w:val="center"/>
          </w:tcPr>
          <w:p w14:paraId="63DCECB5">
            <w:pPr>
              <w:widowControl/>
              <w:spacing w:line="240" w:lineRule="atLeast"/>
              <w:jc w:val="center"/>
              <w:rPr>
                <w:rFonts w:hint="eastAsia" w:ascii="仿宋" w:hAnsi="仿宋" w:eastAsia="仿宋" w:cs="仿宋"/>
                <w:b/>
                <w:bCs/>
                <w:color w:val="auto"/>
                <w:sz w:val="28"/>
                <w:szCs w:val="28"/>
              </w:rPr>
            </w:pPr>
            <w:r>
              <w:rPr>
                <w:rFonts w:hint="eastAsia" w:ascii="仿宋" w:hAnsi="仿宋" w:eastAsia="仿宋" w:cs="仿宋"/>
                <w:b/>
                <w:bCs/>
                <w:color w:val="auto"/>
                <w:kern w:val="0"/>
                <w:sz w:val="28"/>
                <w:szCs w:val="28"/>
                <w:lang w:bidi="ar"/>
              </w:rPr>
              <w:t>坐落位置</w:t>
            </w:r>
          </w:p>
        </w:tc>
        <w:tc>
          <w:tcPr>
            <w:tcW w:w="0" w:type="auto"/>
            <w:tcBorders>
              <w:top w:val="single" w:color="auto" w:sz="4" w:space="0"/>
              <w:left w:val="single" w:color="auto" w:sz="4" w:space="0"/>
              <w:bottom w:val="single" w:color="auto" w:sz="4" w:space="0"/>
              <w:right w:val="single" w:color="auto" w:sz="4" w:space="0"/>
            </w:tcBorders>
            <w:vAlign w:val="center"/>
          </w:tcPr>
          <w:p w14:paraId="61712057">
            <w:pPr>
              <w:widowControl/>
              <w:spacing w:line="240" w:lineRule="atLeast"/>
              <w:jc w:val="center"/>
              <w:rPr>
                <w:rFonts w:hint="eastAsia" w:ascii="仿宋" w:hAnsi="仿宋" w:eastAsia="仿宋" w:cs="仿宋"/>
                <w:b/>
                <w:bCs/>
                <w:color w:val="auto"/>
                <w:sz w:val="28"/>
                <w:szCs w:val="28"/>
              </w:rPr>
            </w:pPr>
            <w:r>
              <w:rPr>
                <w:rFonts w:hint="eastAsia" w:ascii="仿宋" w:hAnsi="仿宋" w:eastAsia="仿宋" w:cs="仿宋"/>
                <w:b/>
                <w:bCs/>
                <w:color w:val="auto"/>
                <w:kern w:val="0"/>
                <w:sz w:val="28"/>
                <w:szCs w:val="28"/>
                <w:lang w:bidi="ar"/>
              </w:rPr>
              <w:t>面积/ 数量</w:t>
            </w:r>
          </w:p>
        </w:tc>
        <w:tc>
          <w:tcPr>
            <w:tcW w:w="1911" w:type="dxa"/>
            <w:tcBorders>
              <w:top w:val="single" w:color="auto" w:sz="4" w:space="0"/>
              <w:left w:val="single" w:color="auto" w:sz="4" w:space="0"/>
              <w:bottom w:val="single" w:color="auto" w:sz="4" w:space="0"/>
              <w:right w:val="single" w:color="auto" w:sz="4" w:space="0"/>
            </w:tcBorders>
            <w:vAlign w:val="center"/>
          </w:tcPr>
          <w:p w14:paraId="3835CD28">
            <w:pPr>
              <w:widowControl/>
              <w:spacing w:line="240" w:lineRule="atLeast"/>
              <w:jc w:val="center"/>
              <w:rPr>
                <w:rFonts w:hint="eastAsia" w:ascii="仿宋" w:hAnsi="仿宋" w:eastAsia="仿宋" w:cs="仿宋"/>
                <w:b/>
                <w:bCs/>
                <w:color w:val="auto"/>
                <w:kern w:val="0"/>
                <w:sz w:val="28"/>
                <w:szCs w:val="28"/>
                <w:lang w:bidi="ar"/>
              </w:rPr>
            </w:pPr>
            <w:r>
              <w:rPr>
                <w:rFonts w:hint="eastAsia" w:ascii="仿宋" w:hAnsi="仿宋" w:eastAsia="仿宋" w:cs="仿宋"/>
                <w:b/>
                <w:bCs/>
                <w:color w:val="auto"/>
                <w:kern w:val="0"/>
                <w:sz w:val="28"/>
                <w:szCs w:val="28"/>
                <w:lang w:bidi="ar"/>
              </w:rPr>
              <w:t>评估价值</w:t>
            </w:r>
          </w:p>
          <w:p w14:paraId="462983DB">
            <w:pPr>
              <w:widowControl/>
              <w:spacing w:line="240" w:lineRule="atLeast"/>
              <w:jc w:val="center"/>
              <w:rPr>
                <w:rFonts w:hint="eastAsia" w:ascii="仿宋" w:hAnsi="仿宋" w:eastAsia="仿宋" w:cs="仿宋"/>
                <w:b/>
                <w:bCs/>
                <w:color w:val="auto"/>
                <w:sz w:val="28"/>
                <w:szCs w:val="28"/>
              </w:rPr>
            </w:pPr>
            <w:r>
              <w:rPr>
                <w:rFonts w:hint="eastAsia" w:ascii="仿宋" w:hAnsi="仿宋" w:eastAsia="仿宋" w:cs="仿宋"/>
                <w:b/>
                <w:bCs/>
                <w:color w:val="auto"/>
                <w:kern w:val="0"/>
                <w:sz w:val="28"/>
                <w:szCs w:val="28"/>
                <w:lang w:bidi="ar"/>
              </w:rPr>
              <w:t>（万元）</w:t>
            </w:r>
          </w:p>
        </w:tc>
        <w:tc>
          <w:tcPr>
            <w:tcW w:w="1050" w:type="dxa"/>
            <w:tcBorders>
              <w:top w:val="single" w:color="auto" w:sz="4" w:space="0"/>
              <w:left w:val="single" w:color="auto" w:sz="4" w:space="0"/>
              <w:bottom w:val="single" w:color="auto" w:sz="4" w:space="0"/>
              <w:right w:val="single" w:color="auto" w:sz="4" w:space="0"/>
            </w:tcBorders>
            <w:vAlign w:val="center"/>
          </w:tcPr>
          <w:p w14:paraId="2BDC34AC">
            <w:pPr>
              <w:widowControl/>
              <w:spacing w:line="240" w:lineRule="atLeast"/>
              <w:jc w:val="center"/>
              <w:rPr>
                <w:rFonts w:hint="eastAsia" w:ascii="仿宋" w:hAnsi="仿宋" w:eastAsia="仿宋" w:cs="仿宋"/>
                <w:b/>
                <w:bCs/>
                <w:color w:val="auto"/>
                <w:sz w:val="28"/>
                <w:szCs w:val="28"/>
              </w:rPr>
            </w:pPr>
            <w:r>
              <w:rPr>
                <w:rFonts w:hint="eastAsia" w:ascii="仿宋" w:hAnsi="仿宋" w:eastAsia="仿宋" w:cs="仿宋"/>
                <w:b/>
                <w:bCs/>
                <w:color w:val="auto"/>
                <w:kern w:val="0"/>
                <w:sz w:val="28"/>
                <w:szCs w:val="28"/>
                <w:lang w:bidi="ar"/>
              </w:rPr>
              <w:t>备注</w:t>
            </w:r>
          </w:p>
        </w:tc>
      </w:tr>
      <w:tr w14:paraId="427BD2E1">
        <w:tblPrEx>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2E8EFE95">
            <w:pPr>
              <w:widowControl/>
              <w:spacing w:line="180" w:lineRule="atLeast"/>
              <w:jc w:val="center"/>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1</w:t>
            </w:r>
          </w:p>
        </w:tc>
        <w:tc>
          <w:tcPr>
            <w:tcW w:w="0" w:type="auto"/>
            <w:tcBorders>
              <w:top w:val="single" w:color="auto" w:sz="4" w:space="0"/>
              <w:left w:val="single" w:color="auto" w:sz="4" w:space="0"/>
              <w:bottom w:val="single" w:color="auto" w:sz="4" w:space="0"/>
              <w:right w:val="single" w:color="auto" w:sz="4" w:space="0"/>
            </w:tcBorders>
            <w:vAlign w:val="center"/>
          </w:tcPr>
          <w:p w14:paraId="7D5E8AFC">
            <w:pPr>
              <w:jc w:val="center"/>
              <w:rPr>
                <w:rFonts w:hint="eastAsia" w:ascii="仿宋" w:hAnsi="仿宋" w:eastAsia="仿宋" w:cs="仿宋"/>
                <w:color w:val="auto"/>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2F5B4B8A">
            <w:pPr>
              <w:jc w:val="center"/>
              <w:rPr>
                <w:rFonts w:hint="eastAsia" w:ascii="仿宋" w:hAnsi="仿宋" w:eastAsia="仿宋" w:cs="仿宋"/>
                <w:color w:val="auto"/>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5882A3FF">
            <w:pPr>
              <w:jc w:val="center"/>
              <w:rPr>
                <w:rFonts w:hint="eastAsia" w:ascii="仿宋" w:hAnsi="仿宋" w:eastAsia="仿宋" w:cs="仿宋"/>
                <w:color w:val="auto"/>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5D47B927">
            <w:pPr>
              <w:jc w:val="center"/>
              <w:rPr>
                <w:rFonts w:hint="eastAsia" w:ascii="仿宋" w:hAnsi="仿宋" w:eastAsia="仿宋" w:cs="仿宋"/>
                <w:color w:val="auto"/>
                <w:sz w:val="28"/>
                <w:szCs w:val="28"/>
              </w:rPr>
            </w:pPr>
          </w:p>
        </w:tc>
        <w:tc>
          <w:tcPr>
            <w:tcW w:w="1911" w:type="dxa"/>
            <w:tcBorders>
              <w:top w:val="single" w:color="auto" w:sz="4" w:space="0"/>
              <w:left w:val="single" w:color="auto" w:sz="4" w:space="0"/>
              <w:bottom w:val="single" w:color="auto" w:sz="4" w:space="0"/>
              <w:right w:val="single" w:color="auto" w:sz="4" w:space="0"/>
            </w:tcBorders>
            <w:vAlign w:val="center"/>
          </w:tcPr>
          <w:p w14:paraId="6B46BEC1">
            <w:pPr>
              <w:jc w:val="center"/>
              <w:rPr>
                <w:rFonts w:hint="eastAsia" w:ascii="仿宋" w:hAnsi="仿宋" w:eastAsia="仿宋" w:cs="仿宋"/>
                <w:color w:val="auto"/>
                <w:sz w:val="28"/>
                <w:szCs w:val="28"/>
              </w:rPr>
            </w:pPr>
          </w:p>
        </w:tc>
        <w:tc>
          <w:tcPr>
            <w:tcW w:w="1050" w:type="dxa"/>
            <w:tcBorders>
              <w:top w:val="single" w:color="auto" w:sz="4" w:space="0"/>
              <w:left w:val="single" w:color="auto" w:sz="4" w:space="0"/>
              <w:bottom w:val="single" w:color="auto" w:sz="4" w:space="0"/>
              <w:right w:val="single" w:color="auto" w:sz="4" w:space="0"/>
            </w:tcBorders>
            <w:vAlign w:val="center"/>
          </w:tcPr>
          <w:p w14:paraId="6875B307">
            <w:pPr>
              <w:jc w:val="center"/>
              <w:rPr>
                <w:rFonts w:hint="eastAsia" w:ascii="仿宋" w:hAnsi="仿宋" w:eastAsia="仿宋" w:cs="仿宋"/>
                <w:color w:val="auto"/>
                <w:sz w:val="28"/>
                <w:szCs w:val="28"/>
              </w:rPr>
            </w:pPr>
          </w:p>
        </w:tc>
      </w:tr>
      <w:tr w14:paraId="274A4B49">
        <w:tblPrEx>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4265BFB9">
            <w:pPr>
              <w:widowControl/>
              <w:spacing w:line="180" w:lineRule="atLeast"/>
              <w:jc w:val="center"/>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2</w:t>
            </w:r>
          </w:p>
        </w:tc>
        <w:tc>
          <w:tcPr>
            <w:tcW w:w="0" w:type="auto"/>
            <w:tcBorders>
              <w:top w:val="single" w:color="auto" w:sz="4" w:space="0"/>
              <w:left w:val="single" w:color="auto" w:sz="4" w:space="0"/>
              <w:bottom w:val="single" w:color="auto" w:sz="4" w:space="0"/>
              <w:right w:val="single" w:color="auto" w:sz="4" w:space="0"/>
            </w:tcBorders>
            <w:vAlign w:val="center"/>
          </w:tcPr>
          <w:p w14:paraId="2D815099">
            <w:pPr>
              <w:jc w:val="center"/>
              <w:rPr>
                <w:rFonts w:hint="eastAsia" w:ascii="仿宋" w:hAnsi="仿宋" w:eastAsia="仿宋" w:cs="仿宋"/>
                <w:color w:val="auto"/>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7953CA18">
            <w:pPr>
              <w:jc w:val="center"/>
              <w:rPr>
                <w:rFonts w:hint="eastAsia" w:ascii="仿宋" w:hAnsi="仿宋" w:eastAsia="仿宋" w:cs="仿宋"/>
                <w:color w:val="auto"/>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74D80DAA">
            <w:pPr>
              <w:jc w:val="center"/>
              <w:rPr>
                <w:rFonts w:hint="eastAsia" w:ascii="仿宋" w:hAnsi="仿宋" w:eastAsia="仿宋" w:cs="仿宋"/>
                <w:color w:val="auto"/>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72F9BB4E">
            <w:pPr>
              <w:jc w:val="center"/>
              <w:rPr>
                <w:rFonts w:hint="eastAsia" w:ascii="仿宋" w:hAnsi="仿宋" w:eastAsia="仿宋" w:cs="仿宋"/>
                <w:color w:val="auto"/>
                <w:sz w:val="28"/>
                <w:szCs w:val="28"/>
              </w:rPr>
            </w:pPr>
          </w:p>
        </w:tc>
        <w:tc>
          <w:tcPr>
            <w:tcW w:w="1911" w:type="dxa"/>
            <w:tcBorders>
              <w:top w:val="single" w:color="auto" w:sz="4" w:space="0"/>
              <w:left w:val="single" w:color="auto" w:sz="4" w:space="0"/>
              <w:bottom w:val="single" w:color="auto" w:sz="4" w:space="0"/>
              <w:right w:val="single" w:color="auto" w:sz="4" w:space="0"/>
            </w:tcBorders>
            <w:vAlign w:val="center"/>
          </w:tcPr>
          <w:p w14:paraId="66C47B66">
            <w:pPr>
              <w:jc w:val="center"/>
              <w:rPr>
                <w:rFonts w:hint="eastAsia" w:ascii="仿宋" w:hAnsi="仿宋" w:eastAsia="仿宋" w:cs="仿宋"/>
                <w:color w:val="auto"/>
                <w:sz w:val="28"/>
                <w:szCs w:val="28"/>
              </w:rPr>
            </w:pPr>
          </w:p>
        </w:tc>
        <w:tc>
          <w:tcPr>
            <w:tcW w:w="1050" w:type="dxa"/>
            <w:tcBorders>
              <w:top w:val="single" w:color="auto" w:sz="4" w:space="0"/>
              <w:left w:val="single" w:color="auto" w:sz="4" w:space="0"/>
              <w:bottom w:val="single" w:color="auto" w:sz="4" w:space="0"/>
              <w:right w:val="single" w:color="auto" w:sz="4" w:space="0"/>
            </w:tcBorders>
            <w:vAlign w:val="center"/>
          </w:tcPr>
          <w:p w14:paraId="7E895790">
            <w:pPr>
              <w:jc w:val="center"/>
              <w:rPr>
                <w:rFonts w:hint="eastAsia" w:ascii="仿宋" w:hAnsi="仿宋" w:eastAsia="仿宋" w:cs="仿宋"/>
                <w:color w:val="auto"/>
                <w:sz w:val="28"/>
                <w:szCs w:val="28"/>
              </w:rPr>
            </w:pPr>
          </w:p>
        </w:tc>
      </w:tr>
      <w:tr w14:paraId="1BCE2188">
        <w:tblPrEx>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38133598">
            <w:pPr>
              <w:widowControl/>
              <w:spacing w:line="180" w:lineRule="atLeast"/>
              <w:jc w:val="center"/>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w:t>
            </w:r>
          </w:p>
        </w:tc>
        <w:tc>
          <w:tcPr>
            <w:tcW w:w="0" w:type="auto"/>
            <w:tcBorders>
              <w:top w:val="single" w:color="auto" w:sz="4" w:space="0"/>
              <w:left w:val="single" w:color="auto" w:sz="4" w:space="0"/>
              <w:bottom w:val="single" w:color="auto" w:sz="4" w:space="0"/>
              <w:right w:val="single" w:color="auto" w:sz="4" w:space="0"/>
            </w:tcBorders>
            <w:vAlign w:val="center"/>
          </w:tcPr>
          <w:p w14:paraId="4A558775">
            <w:pPr>
              <w:jc w:val="center"/>
              <w:rPr>
                <w:rFonts w:hint="eastAsia" w:ascii="仿宋" w:hAnsi="仿宋" w:eastAsia="仿宋" w:cs="仿宋"/>
                <w:color w:val="auto"/>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3B55A03D">
            <w:pPr>
              <w:jc w:val="center"/>
              <w:rPr>
                <w:rFonts w:hint="eastAsia" w:ascii="仿宋" w:hAnsi="仿宋" w:eastAsia="仿宋" w:cs="仿宋"/>
                <w:color w:val="auto"/>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32D485E4">
            <w:pPr>
              <w:jc w:val="center"/>
              <w:rPr>
                <w:rFonts w:hint="eastAsia" w:ascii="仿宋" w:hAnsi="仿宋" w:eastAsia="仿宋" w:cs="仿宋"/>
                <w:color w:val="auto"/>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5D306D53">
            <w:pPr>
              <w:jc w:val="center"/>
              <w:rPr>
                <w:rFonts w:hint="eastAsia" w:ascii="仿宋" w:hAnsi="仿宋" w:eastAsia="仿宋" w:cs="仿宋"/>
                <w:color w:val="auto"/>
                <w:sz w:val="28"/>
                <w:szCs w:val="28"/>
              </w:rPr>
            </w:pPr>
          </w:p>
        </w:tc>
        <w:tc>
          <w:tcPr>
            <w:tcW w:w="1911" w:type="dxa"/>
            <w:tcBorders>
              <w:top w:val="single" w:color="auto" w:sz="4" w:space="0"/>
              <w:left w:val="single" w:color="auto" w:sz="4" w:space="0"/>
              <w:bottom w:val="single" w:color="auto" w:sz="4" w:space="0"/>
              <w:right w:val="single" w:color="auto" w:sz="4" w:space="0"/>
            </w:tcBorders>
            <w:vAlign w:val="center"/>
          </w:tcPr>
          <w:p w14:paraId="311954A8">
            <w:pPr>
              <w:jc w:val="center"/>
              <w:rPr>
                <w:rFonts w:hint="eastAsia" w:ascii="仿宋" w:hAnsi="仿宋" w:eastAsia="仿宋" w:cs="仿宋"/>
                <w:color w:val="auto"/>
                <w:sz w:val="28"/>
                <w:szCs w:val="28"/>
              </w:rPr>
            </w:pPr>
          </w:p>
        </w:tc>
        <w:tc>
          <w:tcPr>
            <w:tcW w:w="1050" w:type="dxa"/>
            <w:tcBorders>
              <w:top w:val="single" w:color="auto" w:sz="4" w:space="0"/>
              <w:left w:val="single" w:color="auto" w:sz="4" w:space="0"/>
              <w:bottom w:val="single" w:color="auto" w:sz="4" w:space="0"/>
              <w:right w:val="single" w:color="auto" w:sz="4" w:space="0"/>
            </w:tcBorders>
            <w:vAlign w:val="center"/>
          </w:tcPr>
          <w:p w14:paraId="39BC497A">
            <w:pPr>
              <w:jc w:val="center"/>
              <w:rPr>
                <w:rFonts w:hint="eastAsia" w:ascii="仿宋" w:hAnsi="仿宋" w:eastAsia="仿宋" w:cs="仿宋"/>
                <w:color w:val="auto"/>
                <w:sz w:val="28"/>
                <w:szCs w:val="28"/>
              </w:rPr>
            </w:pPr>
          </w:p>
        </w:tc>
      </w:tr>
    </w:tbl>
    <w:p w14:paraId="234A29DF">
      <w:pPr>
        <w:widowControl/>
        <w:spacing w:line="600" w:lineRule="atLeast"/>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抵押人（盖章）：__________</w:t>
      </w:r>
    </w:p>
    <w:p w14:paraId="1F677FE6">
      <w:pPr>
        <w:widowControl/>
        <w:spacing w:line="600" w:lineRule="atLeast"/>
        <w:jc w:val="left"/>
        <w:rPr>
          <w:rFonts w:hint="eastAsia" w:ascii="仿宋" w:hAnsi="仿宋" w:eastAsia="仿宋" w:cs="仿宋"/>
          <w:color w:val="auto"/>
          <w:kern w:val="0"/>
          <w:sz w:val="28"/>
          <w:szCs w:val="28"/>
          <w:lang w:bidi="ar"/>
        </w:rPr>
      </w:pPr>
    </w:p>
    <w:p w14:paraId="60125A6F">
      <w:pPr>
        <w:widowControl/>
        <w:spacing w:line="600" w:lineRule="atLeast"/>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抵押权人（盖章）：__________</w:t>
      </w:r>
    </w:p>
    <w:p w14:paraId="53694691">
      <w:pPr>
        <w:widowControl/>
        <w:spacing w:line="600" w:lineRule="atLeast"/>
        <w:jc w:val="left"/>
        <w:rPr>
          <w:rFonts w:hint="eastAsia" w:ascii="仿宋" w:hAnsi="仿宋" w:eastAsia="仿宋" w:cs="仿宋"/>
          <w:color w:val="auto"/>
          <w:kern w:val="0"/>
          <w:sz w:val="28"/>
          <w:szCs w:val="28"/>
          <w:lang w:bidi="ar"/>
        </w:rPr>
      </w:pPr>
    </w:p>
    <w:p w14:paraId="0B5807FD">
      <w:pPr>
        <w:widowControl/>
        <w:spacing w:line="600" w:lineRule="atLeast"/>
        <w:jc w:val="left"/>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债务人（盖章）：__________</w:t>
      </w:r>
    </w:p>
    <w:p w14:paraId="3F29FF54">
      <w:pPr>
        <w:widowControl/>
        <w:spacing w:line="600" w:lineRule="atLeast"/>
        <w:jc w:val="left"/>
        <w:rPr>
          <w:rFonts w:hint="eastAsia" w:ascii="仿宋" w:hAnsi="仿宋" w:eastAsia="仿宋" w:cs="仿宋"/>
          <w:color w:val="auto"/>
          <w:kern w:val="0"/>
          <w:sz w:val="28"/>
          <w:szCs w:val="28"/>
          <w:lang w:bidi="ar"/>
        </w:rPr>
      </w:pPr>
    </w:p>
    <w:p w14:paraId="2E2C990A">
      <w:pPr>
        <w:widowControl/>
        <w:spacing w:line="600" w:lineRule="atLeast"/>
        <w:jc w:val="left"/>
        <w:rPr>
          <w:rFonts w:hint="eastAsia" w:ascii="仿宋" w:hAnsi="仿宋" w:eastAsia="仿宋" w:cs="仿宋"/>
          <w:color w:val="auto"/>
          <w:sz w:val="28"/>
          <w:szCs w:val="28"/>
        </w:rPr>
      </w:pPr>
      <w:r>
        <w:rPr>
          <w:rFonts w:hint="eastAsia" w:ascii="仿宋" w:hAnsi="仿宋" w:eastAsia="仿宋" w:cs="仿宋"/>
          <w:color w:val="auto"/>
          <w:kern w:val="0"/>
          <w:sz w:val="28"/>
          <w:szCs w:val="28"/>
          <w:lang w:bidi="ar"/>
        </w:rPr>
        <w:t>日期：______年____月____日</w:t>
      </w:r>
    </w:p>
    <w:p w14:paraId="32DCFAAE">
      <w:pPr>
        <w:rPr>
          <w:color w:val="auto"/>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128E91">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D55D53">
                          <w:pPr>
                            <w:pStyle w:val="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1D55D53">
                    <w:pPr>
                      <w:pStyle w:val="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4E76"/>
    <w:rsid w:val="001E1A71"/>
    <w:rsid w:val="0024162D"/>
    <w:rsid w:val="006F4A95"/>
    <w:rsid w:val="00904E76"/>
    <w:rsid w:val="05A20B22"/>
    <w:rsid w:val="0B6E10F5"/>
    <w:rsid w:val="12F7765F"/>
    <w:rsid w:val="18B3705E"/>
    <w:rsid w:val="1C7F1C3F"/>
    <w:rsid w:val="2AD36022"/>
    <w:rsid w:val="2F9B16D5"/>
    <w:rsid w:val="304B647F"/>
    <w:rsid w:val="417A799A"/>
    <w:rsid w:val="4423661A"/>
    <w:rsid w:val="54DC5F8F"/>
    <w:rsid w:val="5FC520B2"/>
    <w:rsid w:val="60E6745F"/>
    <w:rsid w:val="763E1E32"/>
    <w:rsid w:val="783A474C"/>
    <w:rsid w:val="7E3A36C5"/>
    <w:rsid w:val="7F7AA90F"/>
    <w:rsid w:val="BF3B986B"/>
    <w:rsid w:val="BFF661B1"/>
    <w:rsid w:val="DFCF21AC"/>
    <w:rsid w:val="EEFF986A"/>
    <w:rsid w:val="FB7F88C3"/>
    <w:rsid w:val="FDDDC4CA"/>
    <w:rsid w:val="FFFFB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5">
    <w:name w:val="annotation text"/>
    <w:basedOn w:val="1"/>
    <w:uiPriority w:val="0"/>
    <w:pPr>
      <w:jc w:val="left"/>
    </w:pPr>
  </w:style>
  <w:style w:type="paragraph" w:styleId="6">
    <w:name w:val="footer"/>
    <w:basedOn w:val="1"/>
    <w:link w:val="12"/>
    <w:qFormat/>
    <w:uiPriority w:val="0"/>
    <w:pPr>
      <w:tabs>
        <w:tab w:val="center" w:pos="4153"/>
        <w:tab w:val="right" w:pos="8306"/>
      </w:tabs>
      <w:snapToGrid w:val="0"/>
      <w:jc w:val="left"/>
    </w:pPr>
    <w:rPr>
      <w:sz w:val="18"/>
      <w:szCs w:val="18"/>
    </w:rPr>
  </w:style>
  <w:style w:type="paragraph" w:styleId="7">
    <w:name w:val="header"/>
    <w:basedOn w:val="1"/>
    <w:link w:val="11"/>
    <w:qFormat/>
    <w:uiPriority w:val="0"/>
    <w:pPr>
      <w:tabs>
        <w:tab w:val="center" w:pos="4153"/>
        <w:tab w:val="right" w:pos="8306"/>
      </w:tabs>
      <w:snapToGrid w:val="0"/>
      <w:jc w:val="center"/>
    </w:pPr>
    <w:rPr>
      <w:sz w:val="18"/>
      <w:szCs w:val="18"/>
    </w:rPr>
  </w:style>
  <w:style w:type="character" w:styleId="10">
    <w:name w:val="Strong"/>
    <w:basedOn w:val="9"/>
    <w:qFormat/>
    <w:uiPriority w:val="0"/>
    <w:rPr>
      <w:b/>
    </w:rPr>
  </w:style>
  <w:style w:type="character" w:customStyle="1" w:styleId="11">
    <w:name w:val="页眉 字符"/>
    <w:basedOn w:val="9"/>
    <w:link w:val="7"/>
    <w:qFormat/>
    <w:uiPriority w:val="0"/>
    <w:rPr>
      <w:rFonts w:asciiTheme="minorHAnsi" w:hAnsiTheme="minorHAnsi" w:eastAsiaTheme="minorEastAsia" w:cstheme="minorBidi"/>
      <w:kern w:val="2"/>
      <w:sz w:val="18"/>
      <w:szCs w:val="18"/>
    </w:rPr>
  </w:style>
  <w:style w:type="character" w:customStyle="1" w:styleId="12">
    <w:name w:val="页脚 字符"/>
    <w:basedOn w:val="9"/>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3753</Words>
  <Characters>3956</Characters>
  <Lines>29</Lines>
  <Paragraphs>8</Paragraphs>
  <TotalTime>8</TotalTime>
  <ScaleCrop>false</ScaleCrop>
  <LinksUpToDate>false</LinksUpToDate>
  <CharactersWithSpaces>3993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2026-03-04T15:59:00Z</dcterms:created>
  <dc:creator>12398</dc:creator>
  <cp:lastModifiedBy>-Desperado</cp:lastModifiedBy>
  <dcterms:modified xsi:type="dcterms:W3CDTF">2026-03-05T09:29:13Z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eyJoZGlkIjoiMzBlNDE3OGFmYzVkNWIwOWZiMmUzYThiNjFkNWI0NmYiLCJ1c2VySWQiOiI3OTI3NzkwOTMifQ==</vt:lpwstr>
  </property>
  <property fmtid="{D5CDD505-2E9C-101B-9397-08002B2CF9AE}" pid="4" name="ICV">
    <vt:lpwstr>8A84DA16AC80437797C003EB001F43EC_13</vt:lpwstr>
  </property>
</Properties>
</file>