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77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78CCC10">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FAED6CE">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56377CF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2412A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i w:val="0"/>
          <w:iCs w:val="0"/>
          <w:caps w:val="0"/>
          <w:color w:val="666666"/>
          <w:spacing w:val="0"/>
          <w:sz w:val="21"/>
          <w:szCs w:val="21"/>
          <w:u w:val="single"/>
          <w:bdr w:val="none" w:color="auto" w:sz="0" w:space="0"/>
        </w:rPr>
        <w:t>中化鲁西工程有限公司所属龙门吊车，上辊数控万能式卷板机卷板机、钢材预处理生产线等设施设备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7508D6A6">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378B6E0">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w:t>
      </w:r>
      <w:bookmarkStart w:id="0" w:name="_GoBack"/>
      <w:bookmarkEnd w:id="0"/>
      <w:r>
        <w:rPr>
          <w:rFonts w:hint="eastAsia" w:cs="宋体" w:asciiTheme="minorEastAsia" w:hAnsiTheme="minorEastAsia"/>
          <w:color w:val="auto"/>
          <w:kern w:val="0"/>
          <w:szCs w:val="21"/>
          <w:highlight w:val="none"/>
        </w:rPr>
        <w:t>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10C63D2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FA4D3C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01F9376">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5CCA846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5BD09ED2">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7C6AEA70">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7FE9645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D71346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A4C613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DD08A4C">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31374CD0">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1DDC093D">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D597E0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8A1F91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8D0D807">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00A72B33">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15D02F08">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7E46B94D">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476B16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779212E">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08E9F6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3CEE0B3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07424B0">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3E24B2C6">
      <w:pPr>
        <w:numPr>
          <w:ilvl w:val="0"/>
          <w:numId w:val="0"/>
        </w:numPr>
        <w:adjustRightInd w:val="0"/>
        <w:snapToGrid w:val="0"/>
        <w:spacing w:after="120" w:line="400" w:lineRule="exact"/>
        <w:ind w:right="0" w:rightChars="0" w:firstLine="420" w:firstLineChars="200"/>
        <w:rPr>
          <w:rFonts w:hint="eastAsia"/>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14:paraId="227D04FB">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502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EEA8E90">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6CA4E1EE">
            <w:pPr>
              <w:pStyle w:val="2"/>
              <w:rPr>
                <w:rFonts w:hint="eastAsia"/>
                <w:vertAlign w:val="baseline"/>
                <w:lang w:eastAsia="zh-CN"/>
              </w:rPr>
            </w:pPr>
            <w:r>
              <w:rPr>
                <w:rFonts w:hint="eastAsia"/>
                <w:vertAlign w:val="baseline"/>
                <w:lang w:val="en-US" w:eastAsia="zh-CN"/>
              </w:rPr>
              <w:t>费率</w:t>
            </w:r>
          </w:p>
        </w:tc>
      </w:tr>
      <w:tr w14:paraId="44C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2980B27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28426A44">
            <w:pPr>
              <w:pStyle w:val="2"/>
              <w:rPr>
                <w:rFonts w:hint="default"/>
                <w:vertAlign w:val="baseline"/>
                <w:lang w:val="en-US" w:eastAsia="zh-CN"/>
              </w:rPr>
            </w:pPr>
            <w:r>
              <w:rPr>
                <w:rFonts w:hint="eastAsia"/>
                <w:vertAlign w:val="baseline"/>
                <w:lang w:val="en-US" w:eastAsia="zh-CN"/>
              </w:rPr>
              <w:t>10000以下（含）</w:t>
            </w:r>
          </w:p>
        </w:tc>
        <w:tc>
          <w:tcPr>
            <w:tcW w:w="2016" w:type="dxa"/>
          </w:tcPr>
          <w:p w14:paraId="64C0BBCC">
            <w:pPr>
              <w:pStyle w:val="2"/>
              <w:rPr>
                <w:rFonts w:hint="default"/>
                <w:vertAlign w:val="baseline"/>
                <w:lang w:val="en-US" w:eastAsia="zh-CN"/>
              </w:rPr>
            </w:pPr>
            <w:r>
              <w:rPr>
                <w:rFonts w:hint="eastAsia"/>
                <w:vertAlign w:val="baseline"/>
                <w:lang w:val="en-US" w:eastAsia="zh-CN"/>
              </w:rPr>
              <w:t>0.1%</w:t>
            </w:r>
          </w:p>
        </w:tc>
      </w:tr>
      <w:tr w14:paraId="28D0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A57E3E8">
            <w:pPr>
              <w:pStyle w:val="2"/>
              <w:rPr>
                <w:rFonts w:hint="eastAsia"/>
                <w:vertAlign w:val="baseline"/>
                <w:lang w:eastAsia="zh-CN"/>
              </w:rPr>
            </w:pPr>
          </w:p>
        </w:tc>
        <w:tc>
          <w:tcPr>
            <w:tcW w:w="2520" w:type="dxa"/>
          </w:tcPr>
          <w:p w14:paraId="0A364818">
            <w:pPr>
              <w:pStyle w:val="2"/>
              <w:rPr>
                <w:rFonts w:hint="default"/>
                <w:vertAlign w:val="baseline"/>
                <w:lang w:val="en-US" w:eastAsia="zh-CN"/>
              </w:rPr>
            </w:pPr>
            <w:r>
              <w:rPr>
                <w:rFonts w:hint="eastAsia"/>
                <w:vertAlign w:val="baseline"/>
                <w:lang w:val="en-US" w:eastAsia="zh-CN"/>
              </w:rPr>
              <w:t>10000—50000（含）</w:t>
            </w:r>
          </w:p>
        </w:tc>
        <w:tc>
          <w:tcPr>
            <w:tcW w:w="2016" w:type="dxa"/>
          </w:tcPr>
          <w:p w14:paraId="125DDA51">
            <w:pPr>
              <w:pStyle w:val="2"/>
              <w:rPr>
                <w:rFonts w:hint="default"/>
                <w:vertAlign w:val="baseline"/>
                <w:lang w:val="en-US" w:eastAsia="zh-CN"/>
              </w:rPr>
            </w:pPr>
            <w:r>
              <w:rPr>
                <w:rFonts w:hint="eastAsia"/>
                <w:vertAlign w:val="baseline"/>
                <w:lang w:val="en-US" w:eastAsia="zh-CN"/>
              </w:rPr>
              <w:t>0.08%</w:t>
            </w:r>
          </w:p>
        </w:tc>
      </w:tr>
      <w:tr w14:paraId="61C1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A7A7093">
            <w:pPr>
              <w:pStyle w:val="2"/>
              <w:rPr>
                <w:rFonts w:hint="eastAsia"/>
                <w:vertAlign w:val="baseline"/>
                <w:lang w:eastAsia="zh-CN"/>
              </w:rPr>
            </w:pPr>
          </w:p>
        </w:tc>
        <w:tc>
          <w:tcPr>
            <w:tcW w:w="2520" w:type="dxa"/>
          </w:tcPr>
          <w:p w14:paraId="1C09634A">
            <w:pPr>
              <w:pStyle w:val="2"/>
              <w:rPr>
                <w:rFonts w:hint="default"/>
                <w:vertAlign w:val="baseline"/>
                <w:lang w:val="en-US" w:eastAsia="zh-CN"/>
              </w:rPr>
            </w:pPr>
            <w:r>
              <w:rPr>
                <w:rFonts w:hint="eastAsia"/>
                <w:vertAlign w:val="baseline"/>
                <w:lang w:val="en-US" w:eastAsia="zh-CN"/>
              </w:rPr>
              <w:t>50000以上</w:t>
            </w:r>
          </w:p>
        </w:tc>
        <w:tc>
          <w:tcPr>
            <w:tcW w:w="2016" w:type="dxa"/>
          </w:tcPr>
          <w:p w14:paraId="4945A27E">
            <w:pPr>
              <w:pStyle w:val="2"/>
              <w:rPr>
                <w:rFonts w:hint="default"/>
                <w:vertAlign w:val="baseline"/>
                <w:lang w:val="en-US" w:eastAsia="zh-CN"/>
              </w:rPr>
            </w:pPr>
            <w:r>
              <w:rPr>
                <w:rFonts w:hint="eastAsia"/>
                <w:vertAlign w:val="baseline"/>
                <w:lang w:val="en-US" w:eastAsia="zh-CN"/>
              </w:rPr>
              <w:t>0.05%</w:t>
            </w:r>
          </w:p>
        </w:tc>
      </w:tr>
    </w:tbl>
    <w:p w14:paraId="379609A8">
      <w:pPr>
        <w:pStyle w:val="2"/>
        <w:rPr>
          <w:rFonts w:hint="eastAsia"/>
          <w:lang w:eastAsia="zh-CN"/>
        </w:rPr>
      </w:pPr>
    </w:p>
    <w:p w14:paraId="27EFDC5B">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027A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736907F">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44C2A1E0">
            <w:pPr>
              <w:pStyle w:val="2"/>
              <w:rPr>
                <w:rFonts w:hint="eastAsia"/>
                <w:vertAlign w:val="baseline"/>
                <w:lang w:eastAsia="zh-CN"/>
              </w:rPr>
            </w:pPr>
            <w:r>
              <w:rPr>
                <w:rFonts w:hint="eastAsia"/>
                <w:vertAlign w:val="baseline"/>
                <w:lang w:val="en-US" w:eastAsia="zh-CN"/>
              </w:rPr>
              <w:t>费率</w:t>
            </w:r>
          </w:p>
        </w:tc>
      </w:tr>
      <w:tr w14:paraId="384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32712615">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5874DA89">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5E219D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502D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7F3412B">
            <w:pPr>
              <w:pStyle w:val="2"/>
              <w:rPr>
                <w:rFonts w:hint="eastAsia"/>
                <w:vertAlign w:val="baseline"/>
                <w:lang w:eastAsia="zh-CN"/>
              </w:rPr>
            </w:pPr>
          </w:p>
        </w:tc>
        <w:tc>
          <w:tcPr>
            <w:tcW w:w="2520" w:type="dxa"/>
            <w:vAlign w:val="center"/>
          </w:tcPr>
          <w:p w14:paraId="171581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07CDA298">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2C9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0BCF4F56">
            <w:pPr>
              <w:pStyle w:val="2"/>
              <w:rPr>
                <w:rFonts w:hint="eastAsia"/>
                <w:vertAlign w:val="baseline"/>
                <w:lang w:eastAsia="zh-CN"/>
              </w:rPr>
            </w:pPr>
          </w:p>
        </w:tc>
        <w:tc>
          <w:tcPr>
            <w:tcW w:w="2520" w:type="dxa"/>
            <w:vAlign w:val="center"/>
          </w:tcPr>
          <w:p w14:paraId="717124AC">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22CBBD31">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06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1437742">
            <w:pPr>
              <w:pStyle w:val="2"/>
              <w:rPr>
                <w:rFonts w:hint="eastAsia"/>
                <w:vertAlign w:val="baseline"/>
                <w:lang w:eastAsia="zh-CN"/>
              </w:rPr>
            </w:pPr>
          </w:p>
        </w:tc>
        <w:tc>
          <w:tcPr>
            <w:tcW w:w="2520" w:type="dxa"/>
            <w:vAlign w:val="center"/>
          </w:tcPr>
          <w:p w14:paraId="0E7547FF">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385B833D">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675B7EE2">
      <w:pPr>
        <w:pStyle w:val="2"/>
        <w:ind w:left="0" w:leftChars="0" w:firstLine="0" w:firstLineChars="0"/>
        <w:rPr>
          <w:rFonts w:hint="default"/>
          <w:lang w:val="en-US" w:eastAsia="zh-CN"/>
        </w:rPr>
      </w:pPr>
    </w:p>
    <w:p w14:paraId="6C0831B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02BEB35E">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C9BEE4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38A5D2C">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BC11570">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2A12EAE9">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94C3C8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8093D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F014C2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41E3D1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FF7463A">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F90716F">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413D9FAA">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5B8B471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112D13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00C25CF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CB590D9">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350CD64">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E2A12E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35E3D4B7">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58FC031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70295D42">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52FC6EF">
      <w:pPr>
        <w:widowControl/>
        <w:spacing w:line="320" w:lineRule="exact"/>
        <w:ind w:left="-283" w:leftChars="-135" w:right="-199" w:rightChars="-95" w:firstLine="163" w:firstLineChars="78"/>
        <w:rPr>
          <w:rFonts w:asciiTheme="minorEastAsia" w:hAnsiTheme="minorEastAsia"/>
          <w:kern w:val="0"/>
          <w:szCs w:val="21"/>
        </w:rPr>
      </w:pPr>
    </w:p>
    <w:p w14:paraId="35D92F9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2C2C9C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06F243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07A0585">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C581DF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11EA"/>
    <w:multiLevelType w:val="singleLevel"/>
    <w:tmpl w:val="471511EA"/>
    <w:lvl w:ilvl="0" w:tentative="0">
      <w:start w:val="1"/>
      <w:numFmt w:val="decimal"/>
      <w:suff w:val="nothing"/>
      <w:lvlText w:val="%1、"/>
      <w:lvlJc w:val="left"/>
    </w:lvl>
  </w:abstractNum>
  <w:abstractNum w:abstractNumId="1">
    <w:nsid w:val="5FDC4BC1"/>
    <w:multiLevelType w:val="singleLevel"/>
    <w:tmpl w:val="5FDC4BC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91E6C62"/>
    <w:rsid w:val="1D4E0CEB"/>
    <w:rsid w:val="1E064AD3"/>
    <w:rsid w:val="1FE509E1"/>
    <w:rsid w:val="20892574"/>
    <w:rsid w:val="22777C19"/>
    <w:rsid w:val="25550BE1"/>
    <w:rsid w:val="285A1A45"/>
    <w:rsid w:val="28CD0786"/>
    <w:rsid w:val="2AAB69FD"/>
    <w:rsid w:val="2AD44E1B"/>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16960"/>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8D66FD"/>
    <w:rsid w:val="6D2B51D5"/>
    <w:rsid w:val="6E8F6B1F"/>
    <w:rsid w:val="6ED07EE6"/>
    <w:rsid w:val="72A44A1F"/>
    <w:rsid w:val="745F3BFC"/>
    <w:rsid w:val="76DE74DF"/>
    <w:rsid w:val="78AE17AF"/>
    <w:rsid w:val="78BE37C7"/>
    <w:rsid w:val="796B5106"/>
    <w:rsid w:val="7A081859"/>
    <w:rsid w:val="7A506D6A"/>
    <w:rsid w:val="7A8A3874"/>
    <w:rsid w:val="7BB64C3F"/>
    <w:rsid w:val="7C3C062E"/>
    <w:rsid w:val="7CD42145"/>
    <w:rsid w:val="7E853D24"/>
    <w:rsid w:val="7FA86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4167</Words>
  <Characters>4265</Characters>
  <Lines>33</Lines>
  <Paragraphs>9</Paragraphs>
  <TotalTime>8</TotalTime>
  <ScaleCrop>false</ScaleCrop>
  <LinksUpToDate>false</LinksUpToDate>
  <CharactersWithSpaces>4535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2025-12-22T08:18:38Z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eyJoZGlkIjoiMzY1MjFhM2ZlZmU4ODUzYzkxYWE1ODIxMWVlN2ZjZTUiLCJ1c2VySWQiOiIxNDc4MDUxNzY1In0=</vt:lpwstr>
  </property>
</Properties>
</file>