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山东省鲁林投资有限公司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 w:eastAsia="宋体" w:cs="Times New Roman"/>
          <w:bCs/>
          <w:sz w:val="28"/>
          <w:lang w:val="en-US" w:eastAsia="zh-CN"/>
        </w:rPr>
        <w:t>天桥区北园大街206-1号场地10年使用权项</w:t>
      </w:r>
      <w:r>
        <w:rPr>
          <w:rFonts w:hint="eastAsia" w:ascii="宋体" w:hAnsi="宋体" w:eastAsia="宋体" w:cs="Times New Roman"/>
          <w:bCs/>
          <w:sz w:val="28"/>
        </w:rPr>
        <w:t>目挂牌</w:t>
      </w:r>
      <w:r>
        <w:rPr>
          <w:rFonts w:hint="eastAsia" w:ascii="宋体" w:hAnsi="宋体" w:eastAsia="宋体" w:cs="Times New Roman"/>
          <w:bCs/>
          <w:sz w:val="28"/>
        </w:rPr>
        <w:t>转让一事，本公司（本人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</w:rPr>
        <w:t>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9F16238"/>
    <w:rsid w:val="3A8C639A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2F63F1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1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2023-06-29T01:40:00Z</cp:lastPrinted>
  <dcterms:modified xsi:type="dcterms:W3CDTF">2025-10-23T01:35:41Z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