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0193CC">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5066FFFA">
      <w:pPr>
        <w:adjustRightInd w:val="0"/>
        <w:snapToGrid w:val="0"/>
        <w:spacing w:line="360" w:lineRule="exact"/>
        <w:ind w:right="-199" w:rightChars="-95" w:firstLine="422" w:firstLineChars="200"/>
        <w:rPr>
          <w:rFonts w:asciiTheme="minorEastAsia" w:hAnsiTheme="minorEastAsia"/>
          <w:b/>
          <w:kern w:val="0"/>
          <w:szCs w:val="21"/>
        </w:rPr>
      </w:pPr>
    </w:p>
    <w:p w14:paraId="3B1B18C2">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0AD7D8C5">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59FE79C6">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cs="宋体" w:asciiTheme="minorEastAsia" w:hAnsiTheme="minorEastAsia" w:eastAsiaTheme="minorEastAsia"/>
          <w:color w:val="000000" w:themeColor="text1"/>
          <w:kern w:val="0"/>
          <w:sz w:val="21"/>
          <w:szCs w:val="21"/>
          <w:lang w:val="en-US" w:eastAsia="zh-CN" w:bidi="ar-SA"/>
          <w14:textFill>
            <w14:solidFill>
              <w14:schemeClr w14:val="tx1"/>
            </w14:solidFill>
          </w14:textFill>
        </w:rPr>
        <w:t>青岛华安电梯有限公司债权</w:t>
      </w:r>
      <w:r>
        <w:rPr>
          <w:rFonts w:hint="eastAsia" w:cs="宋体" w:asciiTheme="minorEastAsia" w:hAnsiTheme="minorEastAsia"/>
          <w:color w:val="000000" w:themeColor="text1"/>
          <w:kern w:val="0"/>
          <w:szCs w:val="21"/>
          <w14:textFill>
            <w14:solidFill>
              <w14:schemeClr w14:val="tx1"/>
            </w14:solidFill>
          </w14:textFill>
        </w:rPr>
        <w:t>（项目编号</w:t>
      </w:r>
      <w:r>
        <w:rPr>
          <w:rFonts w:ascii="微软雅黑" w:hAnsi="微软雅黑" w:eastAsia="微软雅黑" w:cs="微软雅黑"/>
          <w:i w:val="0"/>
          <w:iCs w:val="0"/>
          <w:caps w:val="0"/>
          <w:color w:val="000000"/>
          <w:spacing w:val="0"/>
          <w:sz w:val="21"/>
          <w:szCs w:val="21"/>
          <w:shd w:val="clear" w:fill="FFFFFF"/>
        </w:rPr>
        <w:t>JRZC2600</w:t>
      </w:r>
      <w:r>
        <w:rPr>
          <w:rFonts w:hint="eastAsia" w:ascii="微软雅黑" w:hAnsi="微软雅黑" w:eastAsia="微软雅黑" w:cs="微软雅黑"/>
          <w:i w:val="0"/>
          <w:iCs w:val="0"/>
          <w:caps w:val="0"/>
          <w:color w:val="000000"/>
          <w:spacing w:val="0"/>
          <w:sz w:val="21"/>
          <w:szCs w:val="21"/>
          <w:shd w:val="clear" w:fill="FFFFFF"/>
          <w:lang w:val="en-US" w:eastAsia="zh-CN"/>
        </w:rPr>
        <w:t>30</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）的申请，现依照诚实守信的原则，就参与本项目网络竞价（含动态报价）活动做出如下承诺：</w:t>
      </w:r>
    </w:p>
    <w:p w14:paraId="27CFB03E">
      <w:pPr>
        <w:adjustRightInd w:val="0"/>
        <w:snapToGrid w:val="0"/>
        <w:spacing w:line="360" w:lineRule="exact"/>
        <w:ind w:right="-199" w:rightChars="-95" w:firstLine="420" w:firstLineChars="200"/>
        <w:rPr>
          <w:rFonts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0C1B5A89">
      <w:pPr>
        <w:widowControl/>
        <w:spacing w:line="360" w:lineRule="exact"/>
        <w:ind w:right="-199" w:rightChars="-95" w:firstLine="411" w:firstLineChars="196"/>
        <w:rPr>
          <w:rFonts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2"/>
          <w:rFonts w:cs="宋体" w:asciiTheme="minorEastAsia" w:hAnsiTheme="minorEastAsia"/>
          <w:color w:val="auto"/>
          <w:kern w:val="0"/>
          <w:szCs w:val="21"/>
        </w:rPr>
        <w:t>www.sdcqjy.com</w:t>
      </w:r>
      <w:r>
        <w:rPr>
          <w:rStyle w:val="12"/>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42FA8CA2">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6B10E50C">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四、意向受让方应按公告要求的有效报名时间段内自行登陆产权中心网站或委托经纪机构办理报名登记手续，并按照公告的提示提交报名材料，逾期未按规定提交报名材料的，视为放弃受让资格。</w:t>
      </w:r>
      <w:r>
        <w:rPr>
          <w:rFonts w:cs="宋体" w:asciiTheme="minorEastAsia" w:hAnsiTheme="minorEastAsia"/>
          <w:kern w:val="0"/>
          <w:szCs w:val="21"/>
        </w:rPr>
        <w:t xml:space="preserve"> </w:t>
      </w:r>
      <w:r>
        <w:rPr>
          <w:rFonts w:hint="eastAsia" w:ascii="微软雅黑" w:hAnsi="微软雅黑" w:eastAsia="微软雅黑"/>
          <w:szCs w:val="21"/>
        </w:rPr>
        <w:t> </w:t>
      </w:r>
    </w:p>
    <w:p w14:paraId="23FE045D">
      <w:pPr>
        <w:widowControl/>
        <w:adjustRightInd w:val="0"/>
        <w:snapToGrid w:val="0"/>
        <w:spacing w:line="360" w:lineRule="exact"/>
        <w:ind w:right="-199" w:rightChars="-95" w:firstLine="482"/>
        <w:rPr>
          <w:rFonts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0820E0B7">
      <w:pPr>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50A20A05">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32C4DCCB">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17CCFE75">
      <w:pPr>
        <w:widowControl/>
        <w:adjustRightInd w:val="0"/>
        <w:snapToGrid w:val="0"/>
        <w:spacing w:line="360" w:lineRule="exact"/>
        <w:ind w:right="-199" w:rightChars="-95" w:firstLine="480"/>
        <w:rPr>
          <w:rFonts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10E8DF90">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1CE5B641">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33096FF1">
      <w:pPr>
        <w:widowControl/>
        <w:adjustRightInd w:val="0"/>
        <w:snapToGrid w:val="0"/>
        <w:spacing w:line="380" w:lineRule="atLeast"/>
        <w:ind w:right="-199" w:rightChars="-95" w:firstLine="490"/>
        <w:jc w:val="left"/>
        <w:rPr>
          <w:rFonts w:cs="宋体" w:asciiTheme="minorEastAsia" w:hAnsiTheme="minorEastAsia"/>
          <w:kern w:val="0"/>
          <w:szCs w:val="21"/>
        </w:rPr>
      </w:pPr>
      <w:r>
        <w:rPr>
          <w:rFonts w:hint="eastAsia" w:cs="宋体" w:asciiTheme="minorEastAsia" w:hAnsiTheme="minorEastAsia"/>
          <w:kern w:val="0"/>
          <w:szCs w:val="21"/>
        </w:rPr>
        <w:t>十二、竞价规则：</w:t>
      </w:r>
    </w:p>
    <w:p w14:paraId="5F6B021E">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0C14B19B">
      <w:pPr>
        <w:adjustRightInd w:val="0"/>
        <w:snapToGrid w:val="0"/>
        <w:spacing w:line="360" w:lineRule="exact"/>
        <w:ind w:firstLine="420" w:firstLineChars="200"/>
        <w:jc w:val="left"/>
        <w:rPr>
          <w:rFonts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w:t>
      </w:r>
      <w:r>
        <w:rPr>
          <w:rFonts w:hint="eastAsia" w:cs="宋体" w:asciiTheme="minorEastAsia" w:hAnsiTheme="minorEastAsia"/>
          <w:kern w:val="0"/>
          <w:szCs w:val="21"/>
          <w:lang w:val="en-US" w:eastAsia="zh-CN"/>
        </w:rPr>
        <w:t>15</w:t>
      </w:r>
      <w:r>
        <w:rPr>
          <w:rFonts w:hint="eastAsia" w:cs="宋体" w:asciiTheme="minorEastAsia" w:hAnsiTheme="minorEastAsia"/>
          <w:kern w:val="0"/>
          <w:szCs w:val="21"/>
        </w:rPr>
        <w:t>分钟（即</w:t>
      </w:r>
      <w:r>
        <w:rPr>
          <w:rFonts w:hint="eastAsia" w:cs="宋体" w:asciiTheme="minorEastAsia" w:hAnsiTheme="minorEastAsia"/>
          <w:kern w:val="0"/>
          <w:szCs w:val="21"/>
          <w:lang w:val="en-US" w:eastAsia="zh-CN"/>
        </w:rPr>
        <w:t>90</w:t>
      </w:r>
      <w:r>
        <w:rPr>
          <w:rFonts w:hint="eastAsia" w:cs="宋体" w:asciiTheme="minorEastAsia" w:hAnsiTheme="minorEastAsia"/>
          <w:kern w:val="0"/>
          <w:szCs w:val="21"/>
        </w:rPr>
        <w:t>0秒）。在每个报价周期内，如出现新的有效报价，则进入新的报价周期；在一个报价周期内如未出现新的有效报价，则当前有效报价方成为本次交易的受让方。</w:t>
      </w:r>
    </w:p>
    <w:p w14:paraId="4D01CA33">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网络竞价加价规则：</w:t>
      </w:r>
    </w:p>
    <w:p w14:paraId="36CACB05">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36BC28D7">
      <w:pPr>
        <w:numPr>
          <w:ilvl w:val="0"/>
          <w:numId w:val="1"/>
        </w:numPr>
        <w:adjustRightInd w:val="0"/>
        <w:snapToGrid w:val="0"/>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452FC711">
      <w:pPr>
        <w:widowControl/>
        <w:numPr>
          <w:ilvl w:val="255"/>
          <w:numId w:val="0"/>
        </w:numPr>
        <w:adjustRightInd w:val="0"/>
        <w:snapToGrid w:val="0"/>
        <w:spacing w:line="360" w:lineRule="exact"/>
        <w:ind w:right="-199" w:rightChars="-95" w:firstLine="480"/>
        <w:jc w:val="left"/>
        <w:rPr>
          <w:rFonts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如信息公告期满，只产生一个意向受让方的，产权中心组织交易双方按照竞买人报价与转让底价孰高原则直接签订《资产交易合同》。</w:t>
      </w:r>
    </w:p>
    <w:p w14:paraId="63F61C5C">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4C16BDC7">
      <w:pPr>
        <w:adjustRightInd w:val="0"/>
        <w:snapToGrid w:val="0"/>
        <w:spacing w:line="360" w:lineRule="exact"/>
        <w:ind w:right="-199" w:rightChars="-95" w:firstLine="420" w:firstLineChars="200"/>
        <w:rPr>
          <w:rFonts w:ascii="宋体" w:hAnsi="宋体" w:eastAsia="宋体" w:cs="仿宋_GB2312"/>
          <w:szCs w:val="21"/>
        </w:rPr>
      </w:pPr>
      <w:r>
        <w:rPr>
          <w:rFonts w:hint="eastAsia" w:ascii="宋体" w:hAnsi="宋体" w:eastAsia="宋体" w:cs="仿宋_GB2312"/>
          <w:szCs w:val="21"/>
        </w:rPr>
        <w:t>动态报价由定时报价期和连续报价期组成。</w:t>
      </w:r>
    </w:p>
    <w:p w14:paraId="0A8686FC">
      <w:pPr>
        <w:widowControl/>
        <w:adjustRightInd w:val="0"/>
        <w:snapToGrid w:val="0"/>
        <w:spacing w:line="360" w:lineRule="exact"/>
        <w:ind w:right="-199" w:rightChars="-95" w:firstLine="480"/>
        <w:rPr>
          <w:rFonts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56BD9F65">
      <w:pPr>
        <w:widowControl/>
        <w:adjustRightInd w:val="0"/>
        <w:snapToGrid w:val="0"/>
        <w:spacing w:line="360" w:lineRule="exact"/>
        <w:ind w:right="-199" w:rightChars="-95" w:firstLine="480"/>
        <w:rPr>
          <w:rFonts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w:t>
      </w:r>
      <w:r>
        <w:rPr>
          <w:rFonts w:hint="eastAsia" w:ascii="宋体" w:hAnsi="宋体" w:eastAsia="宋体" w:cs="Times New Roman"/>
          <w:kern w:val="0"/>
          <w:szCs w:val="21"/>
          <w:lang w:val="en-US" w:eastAsia="zh-CN"/>
        </w:rPr>
        <w:t>15</w:t>
      </w:r>
      <w:r>
        <w:rPr>
          <w:rFonts w:hint="eastAsia" w:ascii="宋体" w:hAnsi="宋体" w:eastAsia="宋体" w:cs="Times New Roman"/>
          <w:kern w:val="0"/>
          <w:szCs w:val="21"/>
        </w:rPr>
        <w:t>分钟（即</w:t>
      </w:r>
      <w:r>
        <w:rPr>
          <w:rFonts w:hint="eastAsia" w:ascii="宋体" w:hAnsi="宋体" w:eastAsia="宋体" w:cs="Times New Roman"/>
          <w:kern w:val="0"/>
          <w:szCs w:val="21"/>
          <w:lang w:val="en-US" w:eastAsia="zh-CN"/>
        </w:rPr>
        <w:t>90</w:t>
      </w:r>
      <w:r>
        <w:rPr>
          <w:rFonts w:hint="eastAsia" w:ascii="宋体" w:hAnsi="宋体" w:eastAsia="宋体" w:cs="Times New Roman"/>
          <w:kern w:val="0"/>
          <w:szCs w:val="21"/>
        </w:rPr>
        <w:t>0秒）。在每个连续报价周期内，如出现新的有效报价，则进入新的连续报价周期；在一个连续报价周期内如未出现新的有效报价，则当前有效报价方成为本次动态报价活动的受让方。</w:t>
      </w:r>
    </w:p>
    <w:p w14:paraId="18EC1556">
      <w:pPr>
        <w:widowControl/>
        <w:adjustRightInd w:val="0"/>
        <w:snapToGrid w:val="0"/>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动态报价加价规则：</w:t>
      </w:r>
    </w:p>
    <w:p w14:paraId="2D1127E9">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3484D636">
      <w:pPr>
        <w:numPr>
          <w:ilvl w:val="0"/>
          <w:numId w:val="1"/>
        </w:numPr>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3E509756">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14:paraId="17EB2DD4">
      <w:pPr>
        <w:adjustRightInd w:val="0"/>
        <w:snapToGrid w:val="0"/>
        <w:spacing w:after="120" w:line="400" w:lineRule="exact"/>
        <w:ind w:firstLine="422" w:firstLineChars="200"/>
        <w:rPr>
          <w:rFonts w:ascii="宋体" w:hAnsi="宋体" w:eastAsia="宋体" w:cs="Times New Roman"/>
          <w:b/>
          <w:szCs w:val="21"/>
          <w:highlight w:val="none"/>
        </w:rPr>
      </w:pPr>
      <w:r>
        <w:rPr>
          <w:rFonts w:hint="eastAsia" w:ascii="宋体" w:hAnsi="宋体" w:eastAsia="宋体" w:cs="Times New Roman"/>
          <w:b/>
          <w:szCs w:val="21"/>
          <w:highlight w:val="none"/>
        </w:rPr>
        <w:t>受让方在收到《结果通知单》后，应当按照信息披露公告的要求与转让方签署《债权转让协议》，并于签订《债权转让协议》</w:t>
      </w:r>
      <w:r>
        <w:rPr>
          <w:rFonts w:hint="eastAsia" w:ascii="宋体" w:hAnsi="宋体" w:eastAsia="宋体" w:cs="Times New Roman"/>
          <w:b/>
          <w:szCs w:val="21"/>
          <w:highlight w:val="none"/>
          <w:lang w:val="en-US" w:eastAsia="zh-CN"/>
        </w:rPr>
        <w:t>签署后5个工</w:t>
      </w:r>
      <w:bookmarkStart w:id="0" w:name="_GoBack"/>
      <w:bookmarkEnd w:id="0"/>
      <w:r>
        <w:rPr>
          <w:rFonts w:hint="eastAsia" w:ascii="宋体" w:hAnsi="宋体" w:eastAsia="宋体" w:cs="Times New Roman"/>
          <w:b/>
          <w:szCs w:val="21"/>
          <w:highlight w:val="none"/>
          <w:lang w:val="en-US" w:eastAsia="zh-CN"/>
        </w:rPr>
        <w:t>作日</w:t>
      </w:r>
      <w:r>
        <w:rPr>
          <w:rFonts w:hint="eastAsia" w:ascii="宋体" w:hAnsi="宋体" w:eastAsia="宋体" w:cs="Times New Roman"/>
          <w:b/>
          <w:szCs w:val="21"/>
          <w:highlight w:val="none"/>
        </w:rPr>
        <w:t>支付应付交易价款至转让方指定账户，交易费用缴纳到产权中心指定账户，交易费用按照成交金额</w:t>
      </w:r>
      <w:r>
        <w:rPr>
          <w:rFonts w:hint="eastAsia" w:ascii="宋体" w:hAnsi="宋体" w:eastAsia="宋体" w:cs="Times New Roman"/>
          <w:b/>
          <w:szCs w:val="21"/>
          <w:highlight w:val="none"/>
          <w:lang w:val="en-US" w:eastAsia="zh-CN"/>
        </w:rPr>
        <w:t>1‰</w:t>
      </w:r>
      <w:r>
        <w:rPr>
          <w:rFonts w:hint="eastAsia" w:ascii="宋体" w:hAnsi="宋体" w:eastAsia="宋体" w:cs="Times New Roman"/>
          <w:b/>
          <w:szCs w:val="21"/>
          <w:highlight w:val="none"/>
        </w:rPr>
        <w:t>标准收取</w:t>
      </w:r>
      <w:r>
        <w:rPr>
          <w:rFonts w:hint="eastAsia" w:ascii="宋体" w:hAnsi="宋体" w:eastAsia="宋体" w:cs="Times New Roman"/>
          <w:b/>
          <w:szCs w:val="21"/>
          <w:highlight w:val="none"/>
          <w:lang w:eastAsia="zh-CN"/>
        </w:rPr>
        <w:t>，</w:t>
      </w:r>
      <w:r>
        <w:rPr>
          <w:rFonts w:hint="eastAsia" w:ascii="宋体" w:hAnsi="宋体" w:eastAsia="宋体" w:cs="Times New Roman"/>
          <w:b/>
          <w:szCs w:val="21"/>
          <w:highlight w:val="none"/>
          <w:lang w:val="en-US" w:eastAsia="zh-CN"/>
        </w:rPr>
        <w:t>最低收费1000元</w:t>
      </w:r>
      <w:r>
        <w:rPr>
          <w:rFonts w:hint="eastAsia" w:ascii="宋体" w:hAnsi="宋体" w:eastAsia="宋体" w:cs="Times New Roman"/>
          <w:b/>
          <w:szCs w:val="21"/>
          <w:highlight w:val="none"/>
        </w:rPr>
        <w:t>。</w:t>
      </w:r>
    </w:p>
    <w:p w14:paraId="2EE0D1F8">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21BCFBDB">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68E85421">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4A0B523B">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116E0DBE">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152914EE">
      <w:pPr>
        <w:widowControl/>
        <w:adjustRightInd w:val="0"/>
        <w:snapToGrid w:val="0"/>
        <w:spacing w:line="360" w:lineRule="exact"/>
        <w:ind w:right="-199" w:rightChars="-95" w:firstLine="422" w:firstLineChars="200"/>
        <w:rPr>
          <w:rFonts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5F26D072">
      <w:pPr>
        <w:widowControl/>
        <w:adjustRightInd w:val="0"/>
        <w:snapToGrid w:val="0"/>
        <w:spacing w:line="360" w:lineRule="exact"/>
        <w:ind w:right="-199" w:rightChars="-95" w:firstLine="420" w:firstLineChars="200"/>
        <w:rPr>
          <w:rFonts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69EDCECD">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024727C5">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3870ACED">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39EC0FB8">
      <w:pPr>
        <w:widowControl/>
        <w:adjustRightInd w:val="0"/>
        <w:snapToGrid w:val="0"/>
        <w:spacing w:line="360" w:lineRule="exact"/>
        <w:ind w:right="-199" w:rightChars="-95" w:firstLine="480"/>
        <w:rPr>
          <w:rFonts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0B20C110">
      <w:pPr>
        <w:adjustRightInd w:val="0"/>
        <w:snapToGrid w:val="0"/>
        <w:spacing w:line="360" w:lineRule="exact"/>
        <w:ind w:firstLine="420" w:firstLineChars="200"/>
        <w:jc w:val="left"/>
        <w:rPr>
          <w:rFonts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62F2B7D4">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047B6372">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29E37159">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2D8039B0">
      <w:pPr>
        <w:widowControl/>
        <w:spacing w:line="360" w:lineRule="exact"/>
        <w:ind w:right="-199" w:rightChars="-95" w:firstLine="490"/>
        <w:rPr>
          <w:rFonts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11CAAEA1">
      <w:pPr>
        <w:widowControl/>
        <w:spacing w:line="320" w:lineRule="exact"/>
        <w:ind w:right="-199" w:rightChars="-95" w:firstLine="422" w:firstLineChars="200"/>
        <w:rPr>
          <w:rFonts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《资产交易合同》并</w:t>
      </w:r>
      <w:r>
        <w:rPr>
          <w:rFonts w:hint="eastAsia" w:ascii="宋体" w:hAnsi="宋体" w:eastAsia="宋体" w:cs="宋体"/>
          <w:b/>
          <w:bCs/>
          <w:kern w:val="0"/>
          <w:szCs w:val="21"/>
        </w:rPr>
        <w:t>付清交易价款及交易费用、按要求完成项目移交的，承诺承担以下责任：</w:t>
      </w:r>
    </w:p>
    <w:p w14:paraId="2B6B0DBB">
      <w:pPr>
        <w:widowControl/>
        <w:spacing w:line="320" w:lineRule="exact"/>
        <w:ind w:right="-199" w:rightChars="-95" w:firstLine="422" w:firstLineChars="200"/>
        <w:rPr>
          <w:rFonts w:ascii="宋体" w:hAnsi="宋体" w:eastAsia="宋体" w:cs="宋体"/>
          <w:b/>
          <w:bCs/>
          <w:kern w:val="0"/>
          <w:szCs w:val="21"/>
        </w:rPr>
      </w:pPr>
      <w:r>
        <w:rPr>
          <w:rFonts w:hint="eastAsia" w:ascii="宋体" w:hAnsi="宋体" w:eastAsia="宋体" w:cs="宋体"/>
          <w:b/>
          <w:bCs/>
          <w:kern w:val="0"/>
          <w:szCs w:val="21"/>
        </w:rPr>
        <w:t>未能在规定时间内与转让方签订《资产交易合同》并付清全部交易价款及交易费用的，构成违约。意向受让方同意产权中心按照《山东产权交易中心交易保证金操作细则》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4FA1D542">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7F8746C8">
      <w:pPr>
        <w:widowControl/>
        <w:adjustRightInd w:val="0"/>
        <w:snapToGrid w:val="0"/>
        <w:spacing w:line="360" w:lineRule="exact"/>
        <w:ind w:right="-199" w:rightChars="-95" w:firstLine="480"/>
        <w:rPr>
          <w:rFonts w:cs="宋体" w:asciiTheme="minorEastAsia" w:hAnsiTheme="minorEastAsia"/>
          <w:kern w:val="0"/>
          <w:szCs w:val="21"/>
        </w:rPr>
      </w:pPr>
    </w:p>
    <w:p w14:paraId="73F4072B">
      <w:pPr>
        <w:widowControl/>
        <w:spacing w:line="320" w:lineRule="exact"/>
        <w:ind w:left="-283" w:leftChars="-135" w:right="-199" w:rightChars="-95" w:firstLine="163" w:firstLineChars="78"/>
        <w:rPr>
          <w:rFonts w:cs="宋体" w:asciiTheme="minorEastAsia" w:hAnsiTheme="minorEastAsia"/>
          <w:kern w:val="0"/>
          <w:szCs w:val="21"/>
        </w:rPr>
      </w:pPr>
      <w:r>
        <w:rPr>
          <w:rFonts w:cs="宋体" w:asciiTheme="minorEastAsia" w:hAnsiTheme="minorEastAsia"/>
          <w:kern w:val="0"/>
          <w:szCs w:val="21"/>
        </w:rPr>
        <w:t xml:space="preserve">          </w:t>
      </w:r>
    </w:p>
    <w:p w14:paraId="628C46F9">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484C184B">
      <w:pPr>
        <w:widowControl/>
        <w:spacing w:line="320" w:lineRule="exact"/>
        <w:ind w:left="-283" w:leftChars="-135" w:right="-199" w:rightChars="-95" w:firstLine="163" w:firstLineChars="78"/>
        <w:rPr>
          <w:rFonts w:asciiTheme="minorEastAsia" w:hAnsiTheme="minorEastAsia"/>
          <w:kern w:val="0"/>
          <w:szCs w:val="21"/>
        </w:rPr>
      </w:pPr>
    </w:p>
    <w:p w14:paraId="657D2412">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3067FB35">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06DF31E0">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7A447E6F">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6</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w:t>
      </w:r>
      <w:r>
        <w:rPr>
          <w:rFonts w:hint="eastAsia" w:ascii="Times New Roman" w:hAnsi="Times New Roman" w:eastAsia="宋体" w:cs="Times New Roman"/>
          <w:szCs w:val="21"/>
          <w:lang w:val="en-US" w:eastAsia="zh-CN"/>
        </w:rPr>
        <w:t>26</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1200495C">
      <w:pPr>
        <w:widowControl/>
        <w:snapToGrid w:val="0"/>
        <w:spacing w:line="360" w:lineRule="exact"/>
        <w:ind w:right="-199" w:rightChars="-95"/>
        <w:rPr>
          <w:rFonts w:ascii="方正小标宋简体" w:eastAsia="方正小标宋简体" w:cs="微软简标宋"/>
          <w:bCs/>
          <w:sz w:val="36"/>
          <w:szCs w:val="36"/>
        </w:rPr>
      </w:pPr>
      <w:r>
        <w:rPr>
          <w:rFonts w:cs="宋体" w:asciiTheme="minorEastAsia" w:hAnsiTheme="minorEastAsia"/>
          <w:kern w:val="0"/>
          <w:szCs w:val="21"/>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简标宋">
    <w:altName w:val="宋体"/>
    <w:panose1 w:val="00000000000000000000"/>
    <w:charset w:val="86"/>
    <w:family w:val="auto"/>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VjNDUxY2M0MTMzZjM4NWE1N2Q1ZTViY2I5OTVlYzY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217936"/>
    <w:rsid w:val="0022004E"/>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331645E"/>
    <w:rsid w:val="061422BE"/>
    <w:rsid w:val="067A084E"/>
    <w:rsid w:val="07475101"/>
    <w:rsid w:val="09656C43"/>
    <w:rsid w:val="0A22796E"/>
    <w:rsid w:val="0B2842C7"/>
    <w:rsid w:val="0B5D39B7"/>
    <w:rsid w:val="0C2D1003"/>
    <w:rsid w:val="0C741827"/>
    <w:rsid w:val="0CB02467"/>
    <w:rsid w:val="0D471B4E"/>
    <w:rsid w:val="0E034D80"/>
    <w:rsid w:val="0EF44F7D"/>
    <w:rsid w:val="0F35708A"/>
    <w:rsid w:val="0F385A5B"/>
    <w:rsid w:val="112B4874"/>
    <w:rsid w:val="11501FDA"/>
    <w:rsid w:val="13AF388A"/>
    <w:rsid w:val="13ED28B7"/>
    <w:rsid w:val="168B425A"/>
    <w:rsid w:val="16C45343"/>
    <w:rsid w:val="17013C0B"/>
    <w:rsid w:val="174A5679"/>
    <w:rsid w:val="177858BB"/>
    <w:rsid w:val="17B44C75"/>
    <w:rsid w:val="17BF7334"/>
    <w:rsid w:val="18CD17C7"/>
    <w:rsid w:val="1D4E0CEB"/>
    <w:rsid w:val="1E064AD3"/>
    <w:rsid w:val="1FE509E1"/>
    <w:rsid w:val="20892574"/>
    <w:rsid w:val="224F5869"/>
    <w:rsid w:val="22777C19"/>
    <w:rsid w:val="245A01CF"/>
    <w:rsid w:val="2491592F"/>
    <w:rsid w:val="25475D68"/>
    <w:rsid w:val="25550BE1"/>
    <w:rsid w:val="262C6222"/>
    <w:rsid w:val="285A1A45"/>
    <w:rsid w:val="28CD0786"/>
    <w:rsid w:val="2AAB69FD"/>
    <w:rsid w:val="2CE34BB3"/>
    <w:rsid w:val="2E6875F9"/>
    <w:rsid w:val="2F1D48C1"/>
    <w:rsid w:val="2F6B36F7"/>
    <w:rsid w:val="2FD15457"/>
    <w:rsid w:val="305A69BA"/>
    <w:rsid w:val="30D0446A"/>
    <w:rsid w:val="31387F55"/>
    <w:rsid w:val="31B51441"/>
    <w:rsid w:val="32D62C02"/>
    <w:rsid w:val="37B47B69"/>
    <w:rsid w:val="391852B3"/>
    <w:rsid w:val="39EB7DA1"/>
    <w:rsid w:val="3B0F67E3"/>
    <w:rsid w:val="3B2F0785"/>
    <w:rsid w:val="3B7261A2"/>
    <w:rsid w:val="3BCA26B2"/>
    <w:rsid w:val="3BDF082E"/>
    <w:rsid w:val="3D5A2677"/>
    <w:rsid w:val="3E3437B7"/>
    <w:rsid w:val="40392702"/>
    <w:rsid w:val="40E92B8C"/>
    <w:rsid w:val="41296F7D"/>
    <w:rsid w:val="42A15FF5"/>
    <w:rsid w:val="44723EE4"/>
    <w:rsid w:val="44CD7D2F"/>
    <w:rsid w:val="45C85ED9"/>
    <w:rsid w:val="461126B7"/>
    <w:rsid w:val="473012A4"/>
    <w:rsid w:val="49D224B3"/>
    <w:rsid w:val="4A683E98"/>
    <w:rsid w:val="4AF42C45"/>
    <w:rsid w:val="4B2A3500"/>
    <w:rsid w:val="4B82728F"/>
    <w:rsid w:val="4BA0201A"/>
    <w:rsid w:val="4C130BC6"/>
    <w:rsid w:val="4D35472E"/>
    <w:rsid w:val="4E92230C"/>
    <w:rsid w:val="4F7C3164"/>
    <w:rsid w:val="512B50B0"/>
    <w:rsid w:val="516A3F49"/>
    <w:rsid w:val="51B21172"/>
    <w:rsid w:val="52503972"/>
    <w:rsid w:val="538954A7"/>
    <w:rsid w:val="53CA11E5"/>
    <w:rsid w:val="544F0B55"/>
    <w:rsid w:val="54AF1234"/>
    <w:rsid w:val="57872B8F"/>
    <w:rsid w:val="58520174"/>
    <w:rsid w:val="592041D4"/>
    <w:rsid w:val="5B2E79B9"/>
    <w:rsid w:val="5BB147B7"/>
    <w:rsid w:val="60962AB1"/>
    <w:rsid w:val="60EA743F"/>
    <w:rsid w:val="62B52865"/>
    <w:rsid w:val="63BE0F84"/>
    <w:rsid w:val="64004BDA"/>
    <w:rsid w:val="64765C25"/>
    <w:rsid w:val="64846F95"/>
    <w:rsid w:val="65305110"/>
    <w:rsid w:val="670A5267"/>
    <w:rsid w:val="6B065FBA"/>
    <w:rsid w:val="6D2B51D5"/>
    <w:rsid w:val="6E8F6B1F"/>
    <w:rsid w:val="6ED07EE6"/>
    <w:rsid w:val="6F8E12E8"/>
    <w:rsid w:val="72A44A1F"/>
    <w:rsid w:val="745F3BFC"/>
    <w:rsid w:val="750A03E8"/>
    <w:rsid w:val="75DA2B95"/>
    <w:rsid w:val="78AE17AF"/>
    <w:rsid w:val="78BE37C7"/>
    <w:rsid w:val="796B5106"/>
    <w:rsid w:val="7A081859"/>
    <w:rsid w:val="7A506D6A"/>
    <w:rsid w:val="7A8A3874"/>
    <w:rsid w:val="7BB64C3F"/>
    <w:rsid w:val="7BE94B8E"/>
    <w:rsid w:val="7C3C062E"/>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4"/>
    <w:qFormat/>
    <w:uiPriority w:val="0"/>
    <w:pPr>
      <w:keepNext/>
      <w:keepLines/>
      <w:spacing w:after="120"/>
      <w:outlineLvl w:val="0"/>
    </w:pPr>
    <w:rPr>
      <w:rFonts w:eastAsia="黑体"/>
      <w:b/>
      <w:bCs/>
      <w:kern w:val="44"/>
      <w:szCs w:val="44"/>
    </w:rPr>
  </w:style>
  <w:style w:type="paragraph" w:styleId="3">
    <w:name w:val="heading 3"/>
    <w:basedOn w:val="1"/>
    <w:next w:val="1"/>
    <w:link w:val="23"/>
    <w:unhideWhenUsed/>
    <w:qFormat/>
    <w:uiPriority w:val="9"/>
    <w:pPr>
      <w:keepNext/>
      <w:keepLines/>
      <w:spacing w:before="260" w:after="260" w:line="416" w:lineRule="auto"/>
      <w:outlineLvl w:val="2"/>
    </w:pPr>
    <w:rPr>
      <w:b/>
      <w:bCs/>
      <w:sz w:val="32"/>
      <w:szCs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19"/>
    <w:unhideWhenUsed/>
    <w:qFormat/>
    <w:uiPriority w:val="99"/>
    <w:pPr>
      <w:jc w:val="left"/>
    </w:pPr>
  </w:style>
  <w:style w:type="paragraph" w:styleId="5">
    <w:name w:val="Balloon Text"/>
    <w:basedOn w:val="1"/>
    <w:link w:val="21"/>
    <w:unhideWhenUsed/>
    <w:qFormat/>
    <w:uiPriority w:val="99"/>
    <w:rPr>
      <w:sz w:val="18"/>
      <w:szCs w:val="18"/>
    </w:rPr>
  </w:style>
  <w:style w:type="paragraph" w:styleId="6">
    <w:name w:val="footer"/>
    <w:basedOn w:val="1"/>
    <w:link w:val="18"/>
    <w:unhideWhenUsed/>
    <w:qFormat/>
    <w:uiPriority w:val="99"/>
    <w:pPr>
      <w:tabs>
        <w:tab w:val="center" w:pos="4153"/>
        <w:tab w:val="right" w:pos="8306"/>
      </w:tabs>
      <w:snapToGrid w:val="0"/>
      <w:jc w:val="left"/>
    </w:pPr>
    <w:rPr>
      <w:sz w:val="18"/>
      <w:szCs w:val="18"/>
    </w:rPr>
  </w:style>
  <w:style w:type="paragraph" w:styleId="7">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itle"/>
    <w:basedOn w:val="2"/>
    <w:next w:val="1"/>
    <w:link w:val="16"/>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9">
    <w:name w:val="annotation subject"/>
    <w:basedOn w:val="4"/>
    <w:next w:val="4"/>
    <w:link w:val="20"/>
    <w:unhideWhenUsed/>
    <w:qFormat/>
    <w:uiPriority w:val="99"/>
    <w:rPr>
      <w:b/>
      <w:bCs/>
    </w:rPr>
  </w:style>
  <w:style w:type="character" w:styleId="12">
    <w:name w:val="Hyperlink"/>
    <w:basedOn w:val="11"/>
    <w:unhideWhenUsed/>
    <w:qFormat/>
    <w:uiPriority w:val="99"/>
    <w:rPr>
      <w:color w:val="0563C1" w:themeColor="hyperlink"/>
      <w:u w:val="single"/>
      <w14:textFill>
        <w14:solidFill>
          <w14:schemeClr w14:val="hlink"/>
        </w14:solidFill>
      </w14:textFill>
    </w:rPr>
  </w:style>
  <w:style w:type="character" w:styleId="13">
    <w:name w:val="annotation reference"/>
    <w:basedOn w:val="11"/>
    <w:unhideWhenUsed/>
    <w:qFormat/>
    <w:uiPriority w:val="99"/>
    <w:rPr>
      <w:sz w:val="21"/>
      <w:szCs w:val="21"/>
    </w:rPr>
  </w:style>
  <w:style w:type="character" w:customStyle="1" w:styleId="14">
    <w:name w:val="标题 1 Char"/>
    <w:basedOn w:val="11"/>
    <w:link w:val="2"/>
    <w:qFormat/>
    <w:uiPriority w:val="0"/>
    <w:rPr>
      <w:rFonts w:eastAsia="黑体"/>
      <w:b/>
      <w:bCs/>
      <w:kern w:val="44"/>
      <w:sz w:val="32"/>
      <w:szCs w:val="44"/>
    </w:rPr>
  </w:style>
  <w:style w:type="paragraph" w:customStyle="1" w:styleId="15">
    <w:name w:val="小小标题"/>
    <w:basedOn w:val="2"/>
    <w:qFormat/>
    <w:uiPriority w:val="0"/>
    <w:pPr>
      <w:ind w:firstLine="640"/>
    </w:pPr>
    <w:rPr>
      <w:rFonts w:ascii="Times New Roman" w:hAnsi="Times New Roman" w:eastAsia="楷体_GB2312" w:cs="Times New Roman"/>
    </w:rPr>
  </w:style>
  <w:style w:type="character" w:customStyle="1" w:styleId="16">
    <w:name w:val="标题 Char"/>
    <w:basedOn w:val="11"/>
    <w:link w:val="8"/>
    <w:qFormat/>
    <w:uiPriority w:val="0"/>
    <w:rPr>
      <w:rFonts w:eastAsia="方正小标宋简体" w:asciiTheme="majorHAnsi" w:hAnsiTheme="majorHAnsi" w:cstheme="majorBidi"/>
      <w:kern w:val="44"/>
      <w:sz w:val="44"/>
      <w:szCs w:val="32"/>
    </w:rPr>
  </w:style>
  <w:style w:type="character" w:customStyle="1" w:styleId="17">
    <w:name w:val="页眉 Char"/>
    <w:basedOn w:val="11"/>
    <w:link w:val="7"/>
    <w:qFormat/>
    <w:uiPriority w:val="99"/>
    <w:rPr>
      <w:sz w:val="18"/>
      <w:szCs w:val="18"/>
    </w:rPr>
  </w:style>
  <w:style w:type="character" w:customStyle="1" w:styleId="18">
    <w:name w:val="页脚 Char"/>
    <w:basedOn w:val="11"/>
    <w:link w:val="6"/>
    <w:qFormat/>
    <w:uiPriority w:val="99"/>
    <w:rPr>
      <w:sz w:val="18"/>
      <w:szCs w:val="18"/>
    </w:rPr>
  </w:style>
  <w:style w:type="character" w:customStyle="1" w:styleId="19">
    <w:name w:val="批注文字 Char"/>
    <w:basedOn w:val="11"/>
    <w:link w:val="4"/>
    <w:semiHidden/>
    <w:qFormat/>
    <w:uiPriority w:val="99"/>
  </w:style>
  <w:style w:type="character" w:customStyle="1" w:styleId="20">
    <w:name w:val="批注主题 Char"/>
    <w:basedOn w:val="19"/>
    <w:link w:val="9"/>
    <w:semiHidden/>
    <w:qFormat/>
    <w:uiPriority w:val="99"/>
    <w:rPr>
      <w:b/>
      <w:bCs/>
    </w:rPr>
  </w:style>
  <w:style w:type="character" w:customStyle="1" w:styleId="21">
    <w:name w:val="批注框文本 Char"/>
    <w:basedOn w:val="11"/>
    <w:link w:val="5"/>
    <w:semiHidden/>
    <w:qFormat/>
    <w:uiPriority w:val="99"/>
    <w:rPr>
      <w:sz w:val="18"/>
      <w:szCs w:val="18"/>
    </w:rPr>
  </w:style>
  <w:style w:type="paragraph" w:customStyle="1" w:styleId="22">
    <w:name w:val="列出段落1"/>
    <w:basedOn w:val="1"/>
    <w:qFormat/>
    <w:uiPriority w:val="34"/>
    <w:pPr>
      <w:ind w:firstLine="420" w:firstLineChars="200"/>
    </w:pPr>
  </w:style>
  <w:style w:type="character" w:customStyle="1" w:styleId="23">
    <w:name w:val="标题 3 Char"/>
    <w:basedOn w:val="11"/>
    <w:link w:val="3"/>
    <w:semiHidden/>
    <w:qFormat/>
    <w:uiPriority w:val="9"/>
    <w:rPr>
      <w:b/>
      <w:bCs/>
      <w:kern w:val="2"/>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4078</Words>
  <Characters>4129</Characters>
  <Lines>32</Lines>
  <Paragraphs>9</Paragraphs>
  <TotalTime>7</TotalTime>
  <ScaleCrop>false</ScaleCrop>
  <LinksUpToDate>false</LinksUpToDate>
  <CharactersWithSpaces>4397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mxnswdar</cp:lastModifiedBy>
  <cp:lastPrinted>2019-06-18T01:35:00Z</cp:lastPrinted>
  <dcterms:modified xsi:type="dcterms:W3CDTF">2026-03-10T01:00:57Z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D2A1450A49CB49AA8178D1EDE50D7CA9</vt:lpwstr>
  </property>
  <property fmtid="{D5CDD505-2E9C-101B-9397-08002B2CF9AE}" pid="4" name="KSOTemplateDocerSaveRecord">
    <vt:lpwstr>eyJoZGlkIjoiZWVjNDUxY2M0MTMzZjM4NWE1N2Q1ZTViY2I5OTVlYzYiLCJ1c2VySWQiOiI0NTUyNDAxNzgifQ==</vt:lpwstr>
  </property>
</Properties>
</file>