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C3F1">
      <w:pPr>
        <w:jc w:val="center"/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中国石化销售股份有限公司山东东营广饶石油分公司所属东营广饶39加油站场地出租3年使用权项目现场踏勘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确认书</w:t>
      </w:r>
    </w:p>
    <w:p w14:paraId="50B61A80">
      <w:pPr>
        <w:widowControl/>
        <w:spacing w:line="270" w:lineRule="atLeast"/>
        <w:jc w:val="left"/>
        <w:rPr>
          <w:rFonts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本方对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东营广饶39加油站场地出租3年使用权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的现场实物资产进行了实地勘查。我方对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方挂牌处置的实物资产现场情况都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进行过充分了解和确认，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完全认可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标的资产在数量、质量等方面的状况，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自愿接受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标的全部现状及瑕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疵，并愿承担一切责任与风险，签字后对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标的的数量、现状不再提任何异议。</w:t>
      </w:r>
    </w:p>
    <w:p w14:paraId="588FC6DF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方（踏勘人）：          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出租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方：</w:t>
      </w:r>
    </w:p>
    <w:p w14:paraId="6422CA0A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(盖章)                            (盖章)</w:t>
      </w:r>
    </w:p>
    <w:p w14:paraId="3DA265A5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法人或授权代表：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法人或授权代表：                     </w:t>
      </w:r>
    </w:p>
    <w:p w14:paraId="7B5C48D0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身份证号：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年   月    日 </w:t>
      </w:r>
    </w:p>
    <w:p w14:paraId="53EF6055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</w:p>
    <w:p w14:paraId="0B292F1C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 月   日                     </w:t>
      </w:r>
    </w:p>
    <w:p w14:paraId="0DC4E67A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201FE4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56B5DA4D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《现场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踏勘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确认书》一式两份。意向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方为企业法人的，需携带公章赴现场踏勘。踏勘后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方盖章确认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0C9F9E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方在递交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申请时须向交易所提交一份《现场踏勘确认书》作为报名先决条件。</w:t>
      </w:r>
    </w:p>
    <w:p w14:paraId="6077D490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96F4C3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780"/>
    </w:sdtPr>
    <w:sdtContent>
      <w:p w14:paraId="367A235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DF699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389</Characters>
  <Lines>2</Lines>
  <Paragraphs>1</Paragraphs>
  <ScaleCrop>false</ScaleCrop>
  <LinksUpToDate>false</LinksUpToDate>
  <CharactersWithSpaces>532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2021-05-17T11:25:00Z</dcterms:created>
  <dc:creator>Administrator</dc:creator>
  <cp:lastModifiedBy>iPhone</cp:lastModifiedBy>
  <dcterms:modified xsi:type="dcterms:W3CDTF">2026-06-09T16:38:42Z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114252F413F747EF8CB4D51A98CFDBFA_13</vt:lpwstr>
  </property>
  <property fmtid="{D5CDD505-2E9C-101B-9397-08002B2CF9AE}" pid="4" name="KSOTemplateDocerSaveRecord">
    <vt:lpwstr>eyJoZGlkIjoiMTZmNjIzMWUwYjYyMzZjNGNkZDVhYzQyYmFmZWM1ZjMiLCJ1c2VySWQiOiIxNjIyODE4Nzg0In0=</vt:lpwstr>
  </property>
</Properties>
</file>